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8EEF" w14:textId="77777777" w:rsidR="00730A11" w:rsidRPr="00730A11" w:rsidRDefault="00730A11" w:rsidP="00730A11">
      <w:pPr>
        <w:spacing w:after="0" w:line="240" w:lineRule="auto"/>
        <w:ind w:firstLine="720"/>
        <w:jc w:val="center"/>
        <w:rPr>
          <w:rFonts w:ascii="Times New Roman" w:eastAsia="Times New Roman" w:hAnsi="Times New Roman" w:cs="Times New Roman"/>
          <w:b/>
          <w:bCs/>
          <w:sz w:val="28"/>
          <w:szCs w:val="28"/>
          <w:lang w:eastAsia="lv-LV"/>
        </w:rPr>
      </w:pPr>
      <w:bookmarkStart w:id="0" w:name="_GoBack"/>
      <w:bookmarkEnd w:id="0"/>
      <w:r w:rsidRPr="00730A11">
        <w:rPr>
          <w:rFonts w:ascii="Times New Roman" w:eastAsia="Times New Roman" w:hAnsi="Times New Roman" w:cs="Times New Roman"/>
          <w:b/>
          <w:bCs/>
          <w:sz w:val="28"/>
          <w:szCs w:val="28"/>
          <w:lang w:eastAsia="lv-LV"/>
        </w:rPr>
        <w:t>Izziņa par atzinumos sniegtajiem iebildumiem</w:t>
      </w:r>
    </w:p>
    <w:p w14:paraId="489A6E98" w14:textId="77777777" w:rsidR="00730A11" w:rsidRPr="00730A11" w:rsidRDefault="00730A11" w:rsidP="00730A11">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730A11" w:rsidRPr="00730A11" w14:paraId="58206353" w14:textId="77777777" w:rsidTr="00EF0EAD">
        <w:trPr>
          <w:jc w:val="center"/>
        </w:trPr>
        <w:tc>
          <w:tcPr>
            <w:tcW w:w="10188" w:type="dxa"/>
            <w:tcBorders>
              <w:bottom w:val="single" w:sz="6" w:space="0" w:color="000000"/>
            </w:tcBorders>
          </w:tcPr>
          <w:p w14:paraId="67919C27" w14:textId="77777777" w:rsidR="00730A11" w:rsidRPr="00730A11" w:rsidRDefault="00E00511" w:rsidP="00E00511">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projekts “</w:t>
            </w:r>
            <w:r w:rsidR="00730A11" w:rsidRPr="00730A11">
              <w:rPr>
                <w:rFonts w:ascii="Times New Roman" w:eastAsia="Times New Roman" w:hAnsi="Times New Roman" w:cs="Times New Roman"/>
                <w:b/>
                <w:bCs/>
                <w:sz w:val="24"/>
                <w:szCs w:val="24"/>
                <w:lang w:eastAsia="lv-LV"/>
              </w:rPr>
              <w:t xml:space="preserve">Grozījumi </w:t>
            </w:r>
            <w:r>
              <w:rPr>
                <w:rFonts w:ascii="Times New Roman" w:eastAsia="Times New Roman" w:hAnsi="Times New Roman" w:cs="Times New Roman"/>
                <w:b/>
                <w:bCs/>
                <w:sz w:val="24"/>
                <w:szCs w:val="24"/>
                <w:lang w:eastAsia="lv-LV"/>
              </w:rPr>
              <w:t>Ministru kabineta 2005.gada 30.augusta noteikumos Nr.662 “Akcīzes preču aprites kārtība””</w:t>
            </w:r>
            <w:bookmarkStart w:id="1" w:name="_Hlk240174529"/>
          </w:p>
        </w:tc>
      </w:tr>
    </w:tbl>
    <w:bookmarkEnd w:id="1"/>
    <w:p w14:paraId="6D8F5B37" w14:textId="77777777" w:rsidR="00730A11" w:rsidRPr="00730A11" w:rsidRDefault="00730A11" w:rsidP="00730A11">
      <w:pPr>
        <w:spacing w:after="0" w:line="240" w:lineRule="auto"/>
        <w:ind w:firstLine="1080"/>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(dokumenta veids un nosaukums)</w:t>
      </w:r>
    </w:p>
    <w:p w14:paraId="2FAB34AF" w14:textId="77777777" w:rsidR="00730A11" w:rsidRPr="00730A11" w:rsidRDefault="00730A11" w:rsidP="00730A11">
      <w:pPr>
        <w:spacing w:after="0" w:line="240" w:lineRule="auto"/>
        <w:ind w:firstLine="720"/>
        <w:jc w:val="both"/>
        <w:rPr>
          <w:rFonts w:ascii="Times New Roman" w:eastAsia="Times New Roman" w:hAnsi="Times New Roman" w:cs="Times New Roman"/>
          <w:sz w:val="24"/>
          <w:szCs w:val="24"/>
          <w:lang w:eastAsia="lv-LV"/>
        </w:rPr>
      </w:pPr>
    </w:p>
    <w:p w14:paraId="5610E009" w14:textId="77777777" w:rsidR="00730A11" w:rsidRPr="00730A11" w:rsidRDefault="00730A11" w:rsidP="00730A11">
      <w:pPr>
        <w:spacing w:after="0" w:line="240" w:lineRule="auto"/>
        <w:jc w:val="center"/>
        <w:rPr>
          <w:rFonts w:ascii="Times New Roman" w:eastAsia="Times New Roman" w:hAnsi="Times New Roman" w:cs="Times New Roman"/>
          <w:b/>
          <w:sz w:val="24"/>
          <w:szCs w:val="24"/>
          <w:lang w:eastAsia="lv-LV"/>
        </w:rPr>
      </w:pPr>
      <w:r w:rsidRPr="00730A11">
        <w:rPr>
          <w:rFonts w:ascii="Times New Roman" w:eastAsia="Times New Roman" w:hAnsi="Times New Roman" w:cs="Times New Roman"/>
          <w:b/>
          <w:sz w:val="24"/>
          <w:szCs w:val="24"/>
          <w:lang w:eastAsia="lv-LV"/>
        </w:rPr>
        <w:t>I. Jautājumi, par kuriem saskaņošanā vienošanās nav panākta</w:t>
      </w:r>
    </w:p>
    <w:tbl>
      <w:tblPr>
        <w:tblpPr w:leftFromText="180" w:rightFromText="180" w:vertAnchor="text" w:tblpY="152"/>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260"/>
        <w:gridCol w:w="3292"/>
        <w:gridCol w:w="3087"/>
        <w:gridCol w:w="2409"/>
        <w:gridCol w:w="1843"/>
      </w:tblGrid>
      <w:tr w:rsidR="00730A11" w:rsidRPr="00730A11" w14:paraId="59936F17" w14:textId="77777777" w:rsidTr="00EF0EAD">
        <w:tc>
          <w:tcPr>
            <w:tcW w:w="534" w:type="dxa"/>
            <w:tcBorders>
              <w:top w:val="single" w:sz="6" w:space="0" w:color="000000"/>
              <w:left w:val="single" w:sz="6" w:space="0" w:color="000000"/>
              <w:bottom w:val="single" w:sz="6" w:space="0" w:color="000000"/>
              <w:right w:val="single" w:sz="6" w:space="0" w:color="000000"/>
            </w:tcBorders>
            <w:vAlign w:val="center"/>
          </w:tcPr>
          <w:p w14:paraId="606F9787"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Nr. p.k.</w:t>
            </w:r>
          </w:p>
        </w:tc>
        <w:tc>
          <w:tcPr>
            <w:tcW w:w="3260" w:type="dxa"/>
            <w:tcBorders>
              <w:top w:val="single" w:sz="6" w:space="0" w:color="000000"/>
              <w:left w:val="single" w:sz="6" w:space="0" w:color="000000"/>
              <w:bottom w:val="single" w:sz="6" w:space="0" w:color="000000"/>
              <w:right w:val="single" w:sz="6" w:space="0" w:color="000000"/>
            </w:tcBorders>
            <w:vAlign w:val="center"/>
          </w:tcPr>
          <w:p w14:paraId="34150337" w14:textId="77777777" w:rsidR="00730A11" w:rsidRPr="00730A11" w:rsidRDefault="00730A11" w:rsidP="00730A11">
            <w:pPr>
              <w:spacing w:after="0" w:line="240" w:lineRule="auto"/>
              <w:ind w:firstLine="12"/>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Saskaņošanai nosūtītā projekta redakcija (konkrēta punkta (panta) redakcija)</w:t>
            </w:r>
          </w:p>
        </w:tc>
        <w:tc>
          <w:tcPr>
            <w:tcW w:w="3292" w:type="dxa"/>
            <w:tcBorders>
              <w:top w:val="single" w:sz="6" w:space="0" w:color="000000"/>
              <w:left w:val="single" w:sz="6" w:space="0" w:color="000000"/>
              <w:bottom w:val="single" w:sz="6" w:space="0" w:color="000000"/>
              <w:right w:val="single" w:sz="6" w:space="0" w:color="000000"/>
            </w:tcBorders>
            <w:vAlign w:val="center"/>
          </w:tcPr>
          <w:p w14:paraId="25292169" w14:textId="77777777" w:rsidR="00730A11" w:rsidRPr="00730A11" w:rsidRDefault="00730A11" w:rsidP="00730A11">
            <w:pPr>
              <w:spacing w:after="0" w:line="240" w:lineRule="auto"/>
              <w:ind w:right="3"/>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087" w:type="dxa"/>
            <w:tcBorders>
              <w:top w:val="single" w:sz="6" w:space="0" w:color="000000"/>
              <w:left w:val="single" w:sz="6" w:space="0" w:color="000000"/>
              <w:bottom w:val="single" w:sz="6" w:space="0" w:color="000000"/>
              <w:right w:val="single" w:sz="6" w:space="0" w:color="000000"/>
            </w:tcBorders>
            <w:vAlign w:val="center"/>
          </w:tcPr>
          <w:p w14:paraId="35F3771C" w14:textId="77777777" w:rsidR="00730A11" w:rsidRPr="00730A11" w:rsidRDefault="00730A11" w:rsidP="00730A11">
            <w:pPr>
              <w:spacing w:after="0" w:line="240" w:lineRule="auto"/>
              <w:ind w:firstLine="21"/>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Atbildīgās ministrijas pamatojums iebilduma noraidījumam</w:t>
            </w:r>
          </w:p>
        </w:tc>
        <w:tc>
          <w:tcPr>
            <w:tcW w:w="2409" w:type="dxa"/>
            <w:tcBorders>
              <w:top w:val="single" w:sz="4" w:space="0" w:color="auto"/>
              <w:left w:val="single" w:sz="4" w:space="0" w:color="auto"/>
              <w:bottom w:val="single" w:sz="4" w:space="0" w:color="auto"/>
              <w:right w:val="single" w:sz="4" w:space="0" w:color="auto"/>
            </w:tcBorders>
            <w:vAlign w:val="center"/>
          </w:tcPr>
          <w:p w14:paraId="582D4F54"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43" w:type="dxa"/>
            <w:tcBorders>
              <w:top w:val="single" w:sz="4" w:space="0" w:color="auto"/>
              <w:left w:val="single" w:sz="4" w:space="0" w:color="auto"/>
              <w:bottom w:val="single" w:sz="4" w:space="0" w:color="auto"/>
            </w:tcBorders>
            <w:vAlign w:val="center"/>
          </w:tcPr>
          <w:p w14:paraId="5D492168"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Projekta attiecīgā punkta (panta) galīgā redakcija</w:t>
            </w:r>
          </w:p>
        </w:tc>
      </w:tr>
      <w:tr w:rsidR="00730A11" w:rsidRPr="00730A11" w14:paraId="251271EA" w14:textId="77777777" w:rsidTr="00EF0EAD">
        <w:tc>
          <w:tcPr>
            <w:tcW w:w="534" w:type="dxa"/>
            <w:tcBorders>
              <w:top w:val="single" w:sz="6" w:space="0" w:color="000000"/>
              <w:left w:val="single" w:sz="6" w:space="0" w:color="000000"/>
              <w:bottom w:val="single" w:sz="6" w:space="0" w:color="000000"/>
              <w:right w:val="single" w:sz="6" w:space="0" w:color="000000"/>
            </w:tcBorders>
          </w:tcPr>
          <w:p w14:paraId="0819BD2B" w14:textId="77777777" w:rsidR="00730A11" w:rsidRPr="00730A11" w:rsidRDefault="00730A11" w:rsidP="00730A11">
            <w:pPr>
              <w:spacing w:after="0" w:line="240" w:lineRule="auto"/>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1</w:t>
            </w:r>
          </w:p>
        </w:tc>
        <w:tc>
          <w:tcPr>
            <w:tcW w:w="3260" w:type="dxa"/>
            <w:tcBorders>
              <w:top w:val="single" w:sz="6" w:space="0" w:color="000000"/>
              <w:left w:val="single" w:sz="6" w:space="0" w:color="000000"/>
              <w:bottom w:val="single" w:sz="6" w:space="0" w:color="000000"/>
              <w:right w:val="single" w:sz="6" w:space="0" w:color="000000"/>
            </w:tcBorders>
          </w:tcPr>
          <w:p w14:paraId="5E7ADF1B" w14:textId="77777777" w:rsidR="00730A11" w:rsidRPr="00730A11" w:rsidRDefault="00730A11" w:rsidP="00730A11">
            <w:pPr>
              <w:spacing w:after="0" w:line="240" w:lineRule="auto"/>
              <w:ind w:firstLine="720"/>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2</w:t>
            </w:r>
          </w:p>
        </w:tc>
        <w:tc>
          <w:tcPr>
            <w:tcW w:w="3292" w:type="dxa"/>
            <w:tcBorders>
              <w:top w:val="single" w:sz="6" w:space="0" w:color="000000"/>
              <w:left w:val="single" w:sz="6" w:space="0" w:color="000000"/>
              <w:bottom w:val="single" w:sz="6" w:space="0" w:color="000000"/>
              <w:right w:val="single" w:sz="6" w:space="0" w:color="000000"/>
            </w:tcBorders>
          </w:tcPr>
          <w:p w14:paraId="2ACDE966" w14:textId="77777777" w:rsidR="00730A11" w:rsidRPr="00730A11" w:rsidRDefault="00730A11" w:rsidP="00730A11">
            <w:pPr>
              <w:spacing w:after="0" w:line="240" w:lineRule="auto"/>
              <w:ind w:firstLine="720"/>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3</w:t>
            </w:r>
          </w:p>
        </w:tc>
        <w:tc>
          <w:tcPr>
            <w:tcW w:w="3087" w:type="dxa"/>
            <w:tcBorders>
              <w:top w:val="single" w:sz="6" w:space="0" w:color="000000"/>
              <w:left w:val="single" w:sz="6" w:space="0" w:color="000000"/>
              <w:bottom w:val="single" w:sz="6" w:space="0" w:color="000000"/>
              <w:right w:val="single" w:sz="6" w:space="0" w:color="000000"/>
            </w:tcBorders>
          </w:tcPr>
          <w:p w14:paraId="387FB8AF" w14:textId="77777777" w:rsidR="00730A11" w:rsidRPr="00730A11" w:rsidRDefault="00730A11" w:rsidP="00730A11">
            <w:pPr>
              <w:spacing w:after="0" w:line="240" w:lineRule="auto"/>
              <w:ind w:firstLine="720"/>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4</w:t>
            </w:r>
          </w:p>
        </w:tc>
        <w:tc>
          <w:tcPr>
            <w:tcW w:w="2409" w:type="dxa"/>
            <w:tcBorders>
              <w:top w:val="single" w:sz="4" w:space="0" w:color="auto"/>
              <w:left w:val="single" w:sz="4" w:space="0" w:color="auto"/>
              <w:bottom w:val="single" w:sz="4" w:space="0" w:color="auto"/>
              <w:right w:val="single" w:sz="4" w:space="0" w:color="auto"/>
            </w:tcBorders>
          </w:tcPr>
          <w:p w14:paraId="16DCE81F" w14:textId="77777777" w:rsidR="00730A11" w:rsidRPr="00730A11" w:rsidRDefault="00730A11" w:rsidP="00730A11">
            <w:pPr>
              <w:spacing w:after="0" w:line="240" w:lineRule="auto"/>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5</w:t>
            </w:r>
          </w:p>
        </w:tc>
        <w:tc>
          <w:tcPr>
            <w:tcW w:w="1843" w:type="dxa"/>
            <w:tcBorders>
              <w:top w:val="single" w:sz="4" w:space="0" w:color="auto"/>
              <w:left w:val="single" w:sz="4" w:space="0" w:color="auto"/>
              <w:bottom w:val="single" w:sz="4" w:space="0" w:color="auto"/>
            </w:tcBorders>
          </w:tcPr>
          <w:p w14:paraId="33C198DF" w14:textId="77777777" w:rsidR="00730A11" w:rsidRPr="00730A11" w:rsidRDefault="00730A11" w:rsidP="00730A11">
            <w:pPr>
              <w:spacing w:after="0" w:line="240" w:lineRule="auto"/>
              <w:jc w:val="center"/>
              <w:rPr>
                <w:rFonts w:ascii="Times New Roman" w:eastAsia="Times New Roman" w:hAnsi="Times New Roman" w:cs="Times New Roman"/>
                <w:sz w:val="20"/>
                <w:szCs w:val="20"/>
                <w:lang w:eastAsia="lv-LV"/>
              </w:rPr>
            </w:pPr>
            <w:r w:rsidRPr="00730A11">
              <w:rPr>
                <w:rFonts w:ascii="Times New Roman" w:eastAsia="Times New Roman" w:hAnsi="Times New Roman" w:cs="Times New Roman"/>
                <w:sz w:val="20"/>
                <w:szCs w:val="20"/>
                <w:lang w:eastAsia="lv-LV"/>
              </w:rPr>
              <w:t>6</w:t>
            </w:r>
          </w:p>
        </w:tc>
      </w:tr>
      <w:tr w:rsidR="00730A11" w:rsidRPr="00730A11" w14:paraId="210B1285" w14:textId="77777777" w:rsidTr="00EF0EAD">
        <w:tc>
          <w:tcPr>
            <w:tcW w:w="534" w:type="dxa"/>
            <w:tcBorders>
              <w:top w:val="single" w:sz="6" w:space="0" w:color="000000"/>
              <w:left w:val="single" w:sz="6" w:space="0" w:color="000000"/>
              <w:bottom w:val="single" w:sz="6" w:space="0" w:color="000000"/>
              <w:right w:val="single" w:sz="6" w:space="0" w:color="000000"/>
            </w:tcBorders>
          </w:tcPr>
          <w:p w14:paraId="4FA8DBC0"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p>
        </w:tc>
        <w:tc>
          <w:tcPr>
            <w:tcW w:w="3260" w:type="dxa"/>
            <w:tcBorders>
              <w:top w:val="single" w:sz="6" w:space="0" w:color="000000"/>
              <w:left w:val="single" w:sz="6" w:space="0" w:color="000000"/>
              <w:bottom w:val="single" w:sz="6" w:space="0" w:color="000000"/>
              <w:right w:val="single" w:sz="6" w:space="0" w:color="000000"/>
            </w:tcBorders>
          </w:tcPr>
          <w:p w14:paraId="1C032201" w14:textId="77777777" w:rsidR="00730A11" w:rsidRPr="00730A11" w:rsidRDefault="00730A11" w:rsidP="00730A11">
            <w:pPr>
              <w:spacing w:after="0" w:line="240" w:lineRule="auto"/>
              <w:ind w:firstLine="720"/>
              <w:jc w:val="center"/>
              <w:rPr>
                <w:rFonts w:ascii="Times New Roman" w:eastAsia="Times New Roman" w:hAnsi="Times New Roman" w:cs="Times New Roman"/>
                <w:sz w:val="24"/>
                <w:szCs w:val="24"/>
                <w:lang w:eastAsia="lv-LV"/>
              </w:rPr>
            </w:pPr>
          </w:p>
        </w:tc>
        <w:tc>
          <w:tcPr>
            <w:tcW w:w="3292" w:type="dxa"/>
            <w:tcBorders>
              <w:top w:val="single" w:sz="6" w:space="0" w:color="000000"/>
              <w:left w:val="single" w:sz="6" w:space="0" w:color="000000"/>
              <w:bottom w:val="single" w:sz="6" w:space="0" w:color="000000"/>
              <w:right w:val="single" w:sz="6" w:space="0" w:color="000000"/>
            </w:tcBorders>
          </w:tcPr>
          <w:p w14:paraId="3F3C3E41" w14:textId="77777777" w:rsidR="00730A11" w:rsidRPr="00730A11" w:rsidRDefault="00730A11" w:rsidP="00730A11">
            <w:pPr>
              <w:tabs>
                <w:tab w:val="left" w:pos="319"/>
                <w:tab w:val="left" w:pos="461"/>
              </w:tabs>
              <w:spacing w:after="0" w:line="240" w:lineRule="auto"/>
              <w:jc w:val="both"/>
              <w:rPr>
                <w:rFonts w:ascii="Times New Roman" w:eastAsia="Times New Roman" w:hAnsi="Times New Roman" w:cs="Times New Roman"/>
                <w:sz w:val="24"/>
                <w:szCs w:val="24"/>
                <w:lang w:eastAsia="lv-LV"/>
              </w:rPr>
            </w:pPr>
          </w:p>
        </w:tc>
        <w:tc>
          <w:tcPr>
            <w:tcW w:w="3087" w:type="dxa"/>
            <w:tcBorders>
              <w:top w:val="single" w:sz="6" w:space="0" w:color="000000"/>
              <w:left w:val="single" w:sz="6" w:space="0" w:color="000000"/>
              <w:bottom w:val="single" w:sz="6" w:space="0" w:color="000000"/>
              <w:right w:val="single" w:sz="6" w:space="0" w:color="000000"/>
            </w:tcBorders>
          </w:tcPr>
          <w:p w14:paraId="052D1ECE" w14:textId="77777777" w:rsidR="00730A11" w:rsidRPr="00730A11" w:rsidRDefault="00730A11" w:rsidP="00730A11">
            <w:pPr>
              <w:spacing w:after="0" w:line="240" w:lineRule="auto"/>
              <w:jc w:val="both"/>
              <w:rPr>
                <w:rFonts w:ascii="Times New Roman" w:eastAsia="Times New Roman" w:hAnsi="Times New Roman" w:cs="Times New Roman"/>
                <w:sz w:val="24"/>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14:paraId="2F037A7C" w14:textId="77777777" w:rsidR="00730A11" w:rsidRPr="00730A11" w:rsidRDefault="00730A11" w:rsidP="00730A11">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left w:val="single" w:sz="4" w:space="0" w:color="auto"/>
              <w:bottom w:val="single" w:sz="4" w:space="0" w:color="auto"/>
            </w:tcBorders>
          </w:tcPr>
          <w:p w14:paraId="337EC2FC" w14:textId="77777777" w:rsidR="00730A11" w:rsidRPr="00730A11" w:rsidRDefault="00730A11" w:rsidP="00730A11">
            <w:pPr>
              <w:spacing w:line="240" w:lineRule="auto"/>
              <w:ind w:left="-107" w:hanging="1"/>
              <w:contextualSpacing/>
              <w:jc w:val="both"/>
              <w:rPr>
                <w:rFonts w:ascii="Calibri" w:eastAsia="Times New Roman" w:hAnsi="Calibri" w:cs="Times New Roman"/>
              </w:rPr>
            </w:pPr>
          </w:p>
        </w:tc>
      </w:tr>
    </w:tbl>
    <w:p w14:paraId="40D22B0B" w14:textId="77777777" w:rsidR="00730A11" w:rsidRPr="00730A11" w:rsidRDefault="00730A11" w:rsidP="00730A11">
      <w:pPr>
        <w:spacing w:after="0" w:line="240" w:lineRule="auto"/>
        <w:jc w:val="both"/>
        <w:rPr>
          <w:rFonts w:ascii="Times New Roman" w:eastAsia="Times New Roman" w:hAnsi="Times New Roman" w:cs="Times New Roman"/>
          <w:b/>
          <w:sz w:val="24"/>
          <w:szCs w:val="24"/>
          <w:lang w:eastAsia="lv-LV"/>
        </w:rPr>
      </w:pPr>
    </w:p>
    <w:p w14:paraId="59CA1DB6" w14:textId="77777777" w:rsidR="00730A11" w:rsidRPr="00730A11" w:rsidRDefault="00730A11" w:rsidP="00730A11">
      <w:pPr>
        <w:spacing w:after="0" w:line="240" w:lineRule="auto"/>
        <w:jc w:val="both"/>
        <w:rPr>
          <w:rFonts w:ascii="Times New Roman" w:eastAsia="Times New Roman" w:hAnsi="Times New Roman" w:cs="Times New Roman"/>
          <w:b/>
          <w:sz w:val="24"/>
          <w:szCs w:val="24"/>
          <w:lang w:eastAsia="lv-LV"/>
        </w:rPr>
      </w:pPr>
      <w:r w:rsidRPr="00730A11">
        <w:rPr>
          <w:rFonts w:ascii="Times New Roman" w:eastAsia="Times New Roman" w:hAnsi="Times New Roman" w:cs="Times New Roman"/>
          <w:b/>
          <w:sz w:val="24"/>
          <w:szCs w:val="24"/>
          <w:lang w:eastAsia="lv-LV"/>
        </w:rPr>
        <w:t>Informācija par starpministriju (starpinstitūciju) sanāksmi vai elektronisko saskaņošanu</w:t>
      </w:r>
    </w:p>
    <w:p w14:paraId="39E2AB5B" w14:textId="77777777" w:rsidR="00730A11" w:rsidRPr="00730A11" w:rsidRDefault="00730A11" w:rsidP="00730A11">
      <w:pPr>
        <w:spacing w:after="0" w:line="240" w:lineRule="auto"/>
        <w:jc w:val="both"/>
        <w:rPr>
          <w:rFonts w:ascii="Times New Roman" w:eastAsia="Times New Roman" w:hAnsi="Times New Roman" w:cs="Times New Roman"/>
          <w:b/>
          <w:sz w:val="24"/>
          <w:szCs w:val="24"/>
          <w:lang w:eastAsia="lv-LV"/>
        </w:rPr>
      </w:pPr>
    </w:p>
    <w:tbl>
      <w:tblPr>
        <w:tblW w:w="14310" w:type="dxa"/>
        <w:tblLook w:val="00A0" w:firstRow="1" w:lastRow="0" w:firstColumn="1" w:lastColumn="0" w:noHBand="0" w:noVBand="0"/>
      </w:tblPr>
      <w:tblGrid>
        <w:gridCol w:w="6396"/>
        <w:gridCol w:w="120"/>
        <w:gridCol w:w="2989"/>
        <w:gridCol w:w="3115"/>
        <w:gridCol w:w="1690"/>
      </w:tblGrid>
      <w:tr w:rsidR="00730A11" w:rsidRPr="00730A11" w14:paraId="3312F6E0" w14:textId="77777777" w:rsidTr="00EF0EAD">
        <w:trPr>
          <w:gridAfter w:val="1"/>
          <w:wAfter w:w="1728" w:type="dxa"/>
        </w:trPr>
        <w:tc>
          <w:tcPr>
            <w:tcW w:w="6629" w:type="dxa"/>
            <w:gridSpan w:val="2"/>
          </w:tcPr>
          <w:p w14:paraId="47D48C8A" w14:textId="77777777" w:rsidR="00730A11" w:rsidRPr="00730A11" w:rsidRDefault="00730A11" w:rsidP="00730A11">
            <w:pPr>
              <w:spacing w:after="0" w:line="240" w:lineRule="auto"/>
              <w:jc w:val="both"/>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Datums</w:t>
            </w:r>
          </w:p>
        </w:tc>
        <w:tc>
          <w:tcPr>
            <w:tcW w:w="5953" w:type="dxa"/>
            <w:gridSpan w:val="2"/>
            <w:tcBorders>
              <w:bottom w:val="single" w:sz="4" w:space="0" w:color="auto"/>
            </w:tcBorders>
          </w:tcPr>
          <w:p w14:paraId="402052BD" w14:textId="6EDA4D62" w:rsidR="00730A11" w:rsidRPr="00730A11" w:rsidRDefault="006E140F" w:rsidP="00B77F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09.</w:t>
            </w:r>
            <w:r w:rsidR="009033E1">
              <w:rPr>
                <w:rFonts w:ascii="Times New Roman" w:eastAsia="Times New Roman" w:hAnsi="Times New Roman" w:cs="Times New Roman"/>
                <w:sz w:val="24"/>
                <w:szCs w:val="24"/>
                <w:lang w:eastAsia="lv-LV"/>
              </w:rPr>
              <w:t>12.2019.</w:t>
            </w:r>
          </w:p>
        </w:tc>
      </w:tr>
      <w:tr w:rsidR="00730A11" w:rsidRPr="00730A11" w14:paraId="621D9D43" w14:textId="77777777" w:rsidTr="00EF0EAD">
        <w:trPr>
          <w:gridAfter w:val="1"/>
          <w:wAfter w:w="1728" w:type="dxa"/>
        </w:trPr>
        <w:tc>
          <w:tcPr>
            <w:tcW w:w="6629" w:type="dxa"/>
            <w:gridSpan w:val="2"/>
          </w:tcPr>
          <w:p w14:paraId="7995BD86" w14:textId="77777777" w:rsidR="00730A11" w:rsidRPr="00730A11" w:rsidRDefault="00730A11" w:rsidP="00730A11">
            <w:pPr>
              <w:spacing w:after="0" w:line="240" w:lineRule="auto"/>
              <w:jc w:val="both"/>
              <w:rPr>
                <w:rFonts w:ascii="Times New Roman" w:eastAsia="Times New Roman" w:hAnsi="Times New Roman" w:cs="Times New Roman"/>
                <w:sz w:val="24"/>
                <w:szCs w:val="24"/>
                <w:lang w:eastAsia="lv-LV"/>
              </w:rPr>
            </w:pPr>
          </w:p>
        </w:tc>
        <w:tc>
          <w:tcPr>
            <w:tcW w:w="5953" w:type="dxa"/>
            <w:gridSpan w:val="2"/>
            <w:tcBorders>
              <w:top w:val="single" w:sz="4" w:space="0" w:color="auto"/>
            </w:tcBorders>
          </w:tcPr>
          <w:p w14:paraId="0094A8D5" w14:textId="77777777" w:rsidR="00730A11" w:rsidRPr="00730A11" w:rsidRDefault="00730A11" w:rsidP="00730A11">
            <w:pPr>
              <w:spacing w:after="0" w:line="240" w:lineRule="auto"/>
              <w:ind w:firstLine="720"/>
              <w:rPr>
                <w:rFonts w:ascii="Times New Roman" w:eastAsia="Times New Roman" w:hAnsi="Times New Roman" w:cs="Times New Roman"/>
                <w:sz w:val="24"/>
                <w:szCs w:val="24"/>
                <w:lang w:eastAsia="lv-LV"/>
              </w:rPr>
            </w:pPr>
          </w:p>
        </w:tc>
      </w:tr>
      <w:tr w:rsidR="00730A11" w:rsidRPr="00730A11" w14:paraId="112D4824" w14:textId="77777777" w:rsidTr="00EF0EAD">
        <w:trPr>
          <w:gridAfter w:val="1"/>
          <w:wAfter w:w="1728" w:type="dxa"/>
        </w:trPr>
        <w:tc>
          <w:tcPr>
            <w:tcW w:w="6629" w:type="dxa"/>
            <w:gridSpan w:val="2"/>
          </w:tcPr>
          <w:p w14:paraId="252701CA"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Saskaņošanas dalībnieki</w:t>
            </w:r>
          </w:p>
        </w:tc>
        <w:tc>
          <w:tcPr>
            <w:tcW w:w="5953" w:type="dxa"/>
            <w:gridSpan w:val="2"/>
          </w:tcPr>
          <w:p w14:paraId="647C5748" w14:textId="26F23AFB" w:rsidR="00730A11" w:rsidRPr="00730A11" w:rsidRDefault="00BA6560" w:rsidP="00BA656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M.Liepiņa, </w:t>
            </w:r>
            <w:r w:rsidR="00730A11" w:rsidRPr="00730A11">
              <w:rPr>
                <w:rFonts w:ascii="Times New Roman" w:eastAsia="Times New Roman" w:hAnsi="Times New Roman" w:cs="Times New Roman"/>
                <w:sz w:val="24"/>
                <w:szCs w:val="24"/>
                <w:lang w:eastAsia="lv-LV"/>
              </w:rPr>
              <w:t>Tieslietu ministrija</w:t>
            </w:r>
          </w:p>
        </w:tc>
      </w:tr>
      <w:tr w:rsidR="00E95D45" w:rsidRPr="00730A11" w14:paraId="125C2B3D" w14:textId="77777777" w:rsidTr="009033E1">
        <w:trPr>
          <w:gridAfter w:val="1"/>
          <w:wAfter w:w="1728" w:type="dxa"/>
          <w:trHeight w:val="332"/>
        </w:trPr>
        <w:tc>
          <w:tcPr>
            <w:tcW w:w="6629" w:type="dxa"/>
            <w:gridSpan w:val="2"/>
          </w:tcPr>
          <w:p w14:paraId="0244DC16" w14:textId="77777777" w:rsidR="00E95D45" w:rsidRPr="00730A11" w:rsidRDefault="00E95D45" w:rsidP="00730A11">
            <w:pPr>
              <w:spacing w:after="0" w:line="240" w:lineRule="auto"/>
              <w:rPr>
                <w:rFonts w:ascii="Times New Roman" w:eastAsia="Times New Roman" w:hAnsi="Times New Roman" w:cs="Times New Roman"/>
                <w:sz w:val="24"/>
                <w:szCs w:val="24"/>
                <w:lang w:eastAsia="lv-LV"/>
              </w:rPr>
            </w:pPr>
          </w:p>
        </w:tc>
        <w:tc>
          <w:tcPr>
            <w:tcW w:w="5953" w:type="dxa"/>
            <w:gridSpan w:val="2"/>
            <w:tcBorders>
              <w:top w:val="single" w:sz="6" w:space="0" w:color="000000"/>
              <w:bottom w:val="single" w:sz="6" w:space="0" w:color="000000"/>
            </w:tcBorders>
          </w:tcPr>
          <w:p w14:paraId="26BBEC12" w14:textId="0DEA9BD6" w:rsidR="00E95D45" w:rsidRDefault="009033E1" w:rsidP="00E95D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I.Vula, </w:t>
            </w:r>
            <w:r w:rsidR="00EF3B12">
              <w:rPr>
                <w:rFonts w:ascii="Times New Roman" w:eastAsia="Times New Roman" w:hAnsi="Times New Roman" w:cs="Times New Roman"/>
                <w:sz w:val="24"/>
                <w:szCs w:val="24"/>
                <w:lang w:eastAsia="lv-LV"/>
              </w:rPr>
              <w:t>J.Tomsons</w:t>
            </w:r>
            <w:r w:rsidR="00BA6560">
              <w:rPr>
                <w:rFonts w:ascii="Times New Roman" w:eastAsia="Times New Roman" w:hAnsi="Times New Roman" w:cs="Times New Roman"/>
                <w:sz w:val="24"/>
                <w:szCs w:val="24"/>
                <w:lang w:eastAsia="lv-LV"/>
              </w:rPr>
              <w:t>,</w:t>
            </w:r>
            <w:r w:rsidR="00E95D45">
              <w:rPr>
                <w:rFonts w:ascii="Times New Roman" w:eastAsia="Times New Roman" w:hAnsi="Times New Roman" w:cs="Times New Roman"/>
                <w:sz w:val="24"/>
                <w:szCs w:val="24"/>
                <w:lang w:eastAsia="lv-LV"/>
              </w:rPr>
              <w:t xml:space="preserve"> Satiksmes ministrija</w:t>
            </w:r>
          </w:p>
        </w:tc>
      </w:tr>
      <w:tr w:rsidR="00EF3B12" w:rsidRPr="00730A11" w14:paraId="26DD3366" w14:textId="77777777" w:rsidTr="00EF0EAD">
        <w:trPr>
          <w:gridAfter w:val="1"/>
          <w:wAfter w:w="1728" w:type="dxa"/>
        </w:trPr>
        <w:tc>
          <w:tcPr>
            <w:tcW w:w="6629" w:type="dxa"/>
            <w:gridSpan w:val="2"/>
          </w:tcPr>
          <w:p w14:paraId="210C6FF0" w14:textId="77777777" w:rsidR="00EF3B12" w:rsidRPr="00730A11" w:rsidRDefault="00EF3B12" w:rsidP="00730A11">
            <w:pPr>
              <w:spacing w:after="0" w:line="240" w:lineRule="auto"/>
              <w:rPr>
                <w:rFonts w:ascii="Times New Roman" w:eastAsia="Times New Roman" w:hAnsi="Times New Roman" w:cs="Times New Roman"/>
                <w:sz w:val="24"/>
                <w:szCs w:val="24"/>
                <w:lang w:eastAsia="lv-LV"/>
              </w:rPr>
            </w:pPr>
          </w:p>
        </w:tc>
        <w:tc>
          <w:tcPr>
            <w:tcW w:w="5953" w:type="dxa"/>
            <w:gridSpan w:val="2"/>
            <w:tcBorders>
              <w:top w:val="single" w:sz="6" w:space="0" w:color="000000"/>
              <w:bottom w:val="single" w:sz="6" w:space="0" w:color="000000"/>
            </w:tcBorders>
          </w:tcPr>
          <w:p w14:paraId="752EFE42" w14:textId="25903162" w:rsidR="00EF3B12" w:rsidRDefault="00BA6560" w:rsidP="00E95D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I.Baltābola, </w:t>
            </w:r>
            <w:r w:rsidR="009033E1">
              <w:rPr>
                <w:rFonts w:ascii="Times New Roman" w:eastAsia="Times New Roman" w:hAnsi="Times New Roman" w:cs="Times New Roman"/>
                <w:sz w:val="24"/>
                <w:szCs w:val="24"/>
                <w:lang w:eastAsia="lv-LV"/>
              </w:rPr>
              <w:t>Ekonomikas ministrija</w:t>
            </w:r>
          </w:p>
        </w:tc>
      </w:tr>
      <w:tr w:rsidR="009C3182" w:rsidRPr="00730A11" w14:paraId="5DC0B605" w14:textId="77777777" w:rsidTr="00EF0EAD">
        <w:trPr>
          <w:gridAfter w:val="1"/>
          <w:wAfter w:w="1728" w:type="dxa"/>
        </w:trPr>
        <w:tc>
          <w:tcPr>
            <w:tcW w:w="6629" w:type="dxa"/>
            <w:gridSpan w:val="2"/>
          </w:tcPr>
          <w:p w14:paraId="4E6B7151" w14:textId="77777777" w:rsidR="009C3182" w:rsidRPr="00730A11" w:rsidRDefault="009C3182" w:rsidP="00730A11">
            <w:pPr>
              <w:spacing w:after="0" w:line="240" w:lineRule="auto"/>
              <w:rPr>
                <w:rFonts w:ascii="Times New Roman" w:eastAsia="Times New Roman" w:hAnsi="Times New Roman" w:cs="Times New Roman"/>
                <w:sz w:val="24"/>
                <w:szCs w:val="24"/>
                <w:lang w:eastAsia="lv-LV"/>
              </w:rPr>
            </w:pPr>
          </w:p>
        </w:tc>
        <w:tc>
          <w:tcPr>
            <w:tcW w:w="5953" w:type="dxa"/>
            <w:gridSpan w:val="2"/>
            <w:tcBorders>
              <w:top w:val="single" w:sz="6" w:space="0" w:color="000000"/>
              <w:bottom w:val="single" w:sz="6" w:space="0" w:color="000000"/>
            </w:tcBorders>
          </w:tcPr>
          <w:p w14:paraId="4339F3A7" w14:textId="0D8BD714" w:rsidR="009C3182" w:rsidRDefault="009C3182" w:rsidP="00E95D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R.Purvlīcis, Veselības ministrija</w:t>
            </w:r>
          </w:p>
          <w:p w14:paraId="48C6C786" w14:textId="206153A8" w:rsidR="006E140F" w:rsidRDefault="006E140F" w:rsidP="00E95D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w:t>
            </w:r>
          </w:p>
          <w:p w14:paraId="0AE71296" w14:textId="63804508" w:rsidR="006E140F" w:rsidRDefault="006E140F" w:rsidP="008B07C2">
            <w:pPr>
              <w:rPr>
                <w:rFonts w:ascii="Times New Roman" w:eastAsia="Times New Roman" w:hAnsi="Times New Roman" w:cs="Times New Roman"/>
                <w:sz w:val="24"/>
                <w:szCs w:val="24"/>
                <w:lang w:eastAsia="lv-LV"/>
              </w:rPr>
            </w:pPr>
            <w:r w:rsidRPr="006E140F">
              <w:rPr>
                <w:rFonts w:ascii="Times New Roman" w:eastAsia="Times New Roman" w:hAnsi="Times New Roman" w:cs="Times New Roman"/>
                <w:sz w:val="24"/>
                <w:szCs w:val="24"/>
                <w:lang w:eastAsia="lv-LV"/>
              </w:rPr>
              <w:t>Latvijas Tirdzniecības un rūpniecības kamera</w:t>
            </w:r>
          </w:p>
        </w:tc>
      </w:tr>
      <w:tr w:rsidR="00E95D45" w:rsidRPr="00730A11" w14:paraId="72C07DB0" w14:textId="77777777" w:rsidTr="00EF0EAD">
        <w:trPr>
          <w:gridAfter w:val="3"/>
          <w:wAfter w:w="7681" w:type="dxa"/>
        </w:trPr>
        <w:tc>
          <w:tcPr>
            <w:tcW w:w="6629" w:type="dxa"/>
            <w:gridSpan w:val="2"/>
          </w:tcPr>
          <w:p w14:paraId="397C5B1F" w14:textId="77777777" w:rsidR="003B31D8" w:rsidRPr="00730A11" w:rsidRDefault="003B31D8" w:rsidP="003B31D8">
            <w:pPr>
              <w:spacing w:after="0" w:line="240" w:lineRule="auto"/>
              <w:jc w:val="right"/>
              <w:rPr>
                <w:rFonts w:ascii="Times New Roman" w:eastAsia="Times New Roman" w:hAnsi="Times New Roman" w:cs="Times New Roman"/>
                <w:sz w:val="24"/>
                <w:szCs w:val="24"/>
                <w:lang w:eastAsia="lv-LV"/>
              </w:rPr>
            </w:pPr>
          </w:p>
        </w:tc>
      </w:tr>
      <w:tr w:rsidR="00F72BBE" w:rsidRPr="00730A11" w14:paraId="4916BB4F" w14:textId="77777777" w:rsidTr="00EF0EAD">
        <w:trPr>
          <w:gridAfter w:val="3"/>
          <w:wAfter w:w="7681" w:type="dxa"/>
        </w:trPr>
        <w:tc>
          <w:tcPr>
            <w:tcW w:w="6629" w:type="dxa"/>
            <w:gridSpan w:val="2"/>
          </w:tcPr>
          <w:p w14:paraId="5DA2C970" w14:textId="52266E63" w:rsidR="00F72BBE" w:rsidRPr="00730A11" w:rsidRDefault="00F72BBE" w:rsidP="008B07C2">
            <w:pPr>
              <w:spacing w:after="0" w:line="240" w:lineRule="auto"/>
              <w:jc w:val="right"/>
              <w:rPr>
                <w:rFonts w:ascii="Times New Roman" w:eastAsia="Times New Roman" w:hAnsi="Times New Roman" w:cs="Times New Roman"/>
                <w:sz w:val="24"/>
                <w:szCs w:val="24"/>
                <w:lang w:eastAsia="lv-LV"/>
              </w:rPr>
            </w:pPr>
          </w:p>
        </w:tc>
      </w:tr>
      <w:tr w:rsidR="00E95D45" w:rsidRPr="00730A11" w14:paraId="4BA2F401" w14:textId="77777777" w:rsidTr="00EF0EAD">
        <w:trPr>
          <w:gridAfter w:val="3"/>
          <w:wAfter w:w="7681" w:type="dxa"/>
        </w:trPr>
        <w:tc>
          <w:tcPr>
            <w:tcW w:w="6629" w:type="dxa"/>
            <w:gridSpan w:val="2"/>
          </w:tcPr>
          <w:p w14:paraId="081C9594" w14:textId="77777777" w:rsidR="00E95D45" w:rsidRPr="00730A11" w:rsidRDefault="00E95D45" w:rsidP="00730A11">
            <w:pPr>
              <w:spacing w:after="0" w:line="240" w:lineRule="auto"/>
              <w:rPr>
                <w:rFonts w:ascii="Times New Roman" w:eastAsia="Times New Roman" w:hAnsi="Times New Roman" w:cs="Times New Roman"/>
                <w:sz w:val="24"/>
                <w:szCs w:val="24"/>
                <w:lang w:eastAsia="lv-LV"/>
              </w:rPr>
            </w:pPr>
          </w:p>
        </w:tc>
      </w:tr>
      <w:tr w:rsidR="00E95D45" w:rsidRPr="00730A11" w14:paraId="1B787E54" w14:textId="77777777" w:rsidTr="00EF0EAD">
        <w:trPr>
          <w:gridAfter w:val="3"/>
          <w:wAfter w:w="7681" w:type="dxa"/>
        </w:trPr>
        <w:tc>
          <w:tcPr>
            <w:tcW w:w="6629" w:type="dxa"/>
            <w:gridSpan w:val="2"/>
          </w:tcPr>
          <w:p w14:paraId="4577AEC4" w14:textId="77777777" w:rsidR="00E95D45" w:rsidRPr="00730A11" w:rsidRDefault="00E95D45" w:rsidP="00730A11">
            <w:pPr>
              <w:spacing w:after="0" w:line="240" w:lineRule="auto"/>
              <w:rPr>
                <w:rFonts w:ascii="Times New Roman" w:eastAsia="Times New Roman" w:hAnsi="Times New Roman" w:cs="Times New Roman"/>
                <w:sz w:val="24"/>
                <w:szCs w:val="24"/>
                <w:lang w:eastAsia="lv-LV"/>
              </w:rPr>
            </w:pPr>
          </w:p>
        </w:tc>
      </w:tr>
      <w:tr w:rsidR="00730A11" w:rsidRPr="00730A11" w14:paraId="41B03D35" w14:textId="77777777" w:rsidTr="00EF0EAD">
        <w:trPr>
          <w:gridAfter w:val="3"/>
          <w:wAfter w:w="7681" w:type="dxa"/>
        </w:trPr>
        <w:tc>
          <w:tcPr>
            <w:tcW w:w="6629" w:type="dxa"/>
            <w:gridSpan w:val="2"/>
          </w:tcPr>
          <w:p w14:paraId="78933048"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p>
        </w:tc>
      </w:tr>
      <w:tr w:rsidR="00730A11" w:rsidRPr="00730A11" w14:paraId="28CFC630" w14:textId="77777777" w:rsidTr="00EF0EAD">
        <w:trPr>
          <w:trHeight w:val="285"/>
        </w:trPr>
        <w:tc>
          <w:tcPr>
            <w:tcW w:w="6506" w:type="dxa"/>
          </w:tcPr>
          <w:p w14:paraId="2128E842"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Saskaņošanas dalībnieki izskatīja šādu ministriju (citu institūciju) iebildumus</w:t>
            </w:r>
          </w:p>
        </w:tc>
        <w:tc>
          <w:tcPr>
            <w:tcW w:w="2958" w:type="dxa"/>
            <w:gridSpan w:val="2"/>
          </w:tcPr>
          <w:p w14:paraId="64B451FD" w14:textId="55574F33" w:rsidR="003B31D8" w:rsidRPr="00730A11" w:rsidRDefault="009033E1" w:rsidP="00730A1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c>
          <w:tcPr>
            <w:tcW w:w="4846" w:type="dxa"/>
            <w:gridSpan w:val="2"/>
          </w:tcPr>
          <w:p w14:paraId="74BA4401" w14:textId="77777777" w:rsidR="00730A11" w:rsidRPr="00730A11" w:rsidRDefault="00730A11" w:rsidP="00730A11">
            <w:pPr>
              <w:spacing w:after="0" w:line="240" w:lineRule="auto"/>
              <w:ind w:firstLine="12"/>
              <w:rPr>
                <w:rFonts w:ascii="Times New Roman" w:eastAsia="Times New Roman" w:hAnsi="Times New Roman" w:cs="Times New Roman"/>
                <w:sz w:val="24"/>
                <w:szCs w:val="24"/>
                <w:lang w:eastAsia="lv-LV"/>
              </w:rPr>
            </w:pPr>
          </w:p>
        </w:tc>
      </w:tr>
      <w:tr w:rsidR="00730A11" w:rsidRPr="00730A11" w14:paraId="3DFD91EA" w14:textId="77777777" w:rsidTr="00EF0EAD">
        <w:tc>
          <w:tcPr>
            <w:tcW w:w="6506" w:type="dxa"/>
          </w:tcPr>
          <w:p w14:paraId="45F2E199" w14:textId="77777777" w:rsidR="00E859E0" w:rsidRDefault="00E859E0" w:rsidP="00730A11">
            <w:pPr>
              <w:spacing w:after="0" w:line="240" w:lineRule="auto"/>
              <w:rPr>
                <w:rFonts w:ascii="Times New Roman" w:eastAsia="Times New Roman" w:hAnsi="Times New Roman" w:cs="Times New Roman"/>
                <w:sz w:val="24"/>
                <w:szCs w:val="24"/>
                <w:lang w:eastAsia="lv-LV"/>
              </w:rPr>
            </w:pPr>
          </w:p>
          <w:p w14:paraId="11C59356"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7804" w:type="dxa"/>
            <w:gridSpan w:val="4"/>
          </w:tcPr>
          <w:p w14:paraId="63B1FB2B" w14:textId="77777777" w:rsidR="00E859E0" w:rsidRPr="00730A11" w:rsidRDefault="00E859E0" w:rsidP="00E859E0">
            <w:pPr>
              <w:spacing w:after="0" w:line="240" w:lineRule="auto"/>
              <w:ind w:firstLine="720"/>
              <w:rPr>
                <w:rFonts w:ascii="Times New Roman" w:eastAsia="Times New Roman" w:hAnsi="Times New Roman" w:cs="Times New Roman"/>
                <w:sz w:val="24"/>
                <w:szCs w:val="24"/>
                <w:lang w:eastAsia="lv-LV"/>
              </w:rPr>
            </w:pPr>
          </w:p>
        </w:tc>
      </w:tr>
    </w:tbl>
    <w:p w14:paraId="5EA9B93F" w14:textId="77777777" w:rsidR="00730A11" w:rsidRPr="00730A11" w:rsidRDefault="00730A11" w:rsidP="009033E1">
      <w:pPr>
        <w:spacing w:after="0" w:line="240" w:lineRule="auto"/>
        <w:ind w:firstLine="720"/>
        <w:jc w:val="center"/>
        <w:rPr>
          <w:rFonts w:ascii="Times New Roman" w:eastAsia="Times New Roman" w:hAnsi="Times New Roman" w:cs="Times New Roman"/>
          <w:sz w:val="24"/>
          <w:szCs w:val="24"/>
          <w:lang w:eastAsia="lv-LV"/>
        </w:rPr>
      </w:pPr>
    </w:p>
    <w:p w14:paraId="3034814D" w14:textId="77777777" w:rsidR="00730A11" w:rsidRPr="00730A11" w:rsidRDefault="00730A11" w:rsidP="00367561">
      <w:pPr>
        <w:spacing w:after="0" w:line="240" w:lineRule="auto"/>
        <w:jc w:val="center"/>
        <w:rPr>
          <w:rFonts w:ascii="Times New Roman" w:eastAsia="Times New Roman" w:hAnsi="Times New Roman" w:cs="Times New Roman"/>
          <w:b/>
          <w:sz w:val="24"/>
          <w:szCs w:val="24"/>
          <w:lang w:eastAsia="lv-LV"/>
        </w:rPr>
      </w:pPr>
      <w:r w:rsidRPr="00730A11">
        <w:rPr>
          <w:rFonts w:ascii="Times New Roman" w:eastAsia="Times New Roman" w:hAnsi="Times New Roman" w:cs="Times New Roman"/>
          <w:b/>
          <w:sz w:val="24"/>
          <w:szCs w:val="24"/>
          <w:lang w:eastAsia="lv-LV"/>
        </w:rPr>
        <w:t>II. Jautājumi, par kuriem saskaņošanā vienošanās ir panākta</w:t>
      </w:r>
    </w:p>
    <w:p w14:paraId="69513186" w14:textId="77777777" w:rsidR="00730A11" w:rsidRPr="00730A11" w:rsidRDefault="00730A11" w:rsidP="009033E1">
      <w:pPr>
        <w:spacing w:after="0" w:line="240" w:lineRule="auto"/>
        <w:ind w:firstLine="720"/>
        <w:rPr>
          <w:rFonts w:ascii="Times New Roman" w:eastAsia="Times New Roman" w:hAnsi="Times New Roman" w:cs="Times New Roman"/>
          <w:sz w:val="24"/>
          <w:szCs w:val="24"/>
          <w:lang w:eastAsia="lv-LV"/>
        </w:rPr>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678"/>
        <w:gridCol w:w="3403"/>
        <w:gridCol w:w="971"/>
        <w:gridCol w:w="1863"/>
        <w:gridCol w:w="3544"/>
      </w:tblGrid>
      <w:tr w:rsidR="00730A11" w:rsidRPr="00730A11" w14:paraId="543E8D40" w14:textId="77777777" w:rsidTr="00EF0EAD">
        <w:tc>
          <w:tcPr>
            <w:tcW w:w="708" w:type="dxa"/>
            <w:tcBorders>
              <w:top w:val="single" w:sz="6" w:space="0" w:color="000000"/>
              <w:left w:val="single" w:sz="6" w:space="0" w:color="000000"/>
              <w:bottom w:val="single" w:sz="6" w:space="0" w:color="000000"/>
              <w:right w:val="single" w:sz="6" w:space="0" w:color="000000"/>
            </w:tcBorders>
            <w:vAlign w:val="center"/>
          </w:tcPr>
          <w:p w14:paraId="6AE5D79D"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Nr. p.k.</w:t>
            </w:r>
          </w:p>
        </w:tc>
        <w:tc>
          <w:tcPr>
            <w:tcW w:w="4078" w:type="dxa"/>
            <w:gridSpan w:val="2"/>
            <w:tcBorders>
              <w:top w:val="single" w:sz="6" w:space="0" w:color="000000"/>
              <w:left w:val="single" w:sz="6" w:space="0" w:color="000000"/>
              <w:bottom w:val="single" w:sz="6" w:space="0" w:color="000000"/>
              <w:right w:val="single" w:sz="6" w:space="0" w:color="000000"/>
            </w:tcBorders>
            <w:vAlign w:val="center"/>
          </w:tcPr>
          <w:p w14:paraId="0E8D9E7F" w14:textId="77777777" w:rsidR="00730A11" w:rsidRPr="00730A11" w:rsidRDefault="00730A11" w:rsidP="00730A11">
            <w:pPr>
              <w:spacing w:after="0" w:line="240" w:lineRule="auto"/>
              <w:ind w:firstLine="12"/>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Saskaņošanai nosūtītā projekta redakcija (konkrēta punkta (panta) redakcija)</w:t>
            </w:r>
          </w:p>
        </w:tc>
        <w:tc>
          <w:tcPr>
            <w:tcW w:w="3403" w:type="dxa"/>
            <w:tcBorders>
              <w:top w:val="single" w:sz="6" w:space="0" w:color="000000"/>
              <w:left w:val="single" w:sz="6" w:space="0" w:color="000000"/>
              <w:bottom w:val="single" w:sz="6" w:space="0" w:color="000000"/>
              <w:right w:val="single" w:sz="6" w:space="0" w:color="000000"/>
            </w:tcBorders>
            <w:vAlign w:val="center"/>
          </w:tcPr>
          <w:p w14:paraId="6A06165F" w14:textId="77777777" w:rsidR="00730A11" w:rsidRPr="00730A11" w:rsidRDefault="00730A11" w:rsidP="00730A11">
            <w:pPr>
              <w:spacing w:after="0" w:line="240" w:lineRule="auto"/>
              <w:ind w:right="3"/>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0695291C" w14:textId="77777777" w:rsidR="00730A11" w:rsidRPr="00730A11" w:rsidRDefault="00730A11" w:rsidP="00730A11">
            <w:pPr>
              <w:spacing w:after="0" w:line="240" w:lineRule="auto"/>
              <w:ind w:firstLine="21"/>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14:paraId="2356CE8C"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Projekta attiecīgā punkta (panta) galīgā redakcija</w:t>
            </w:r>
          </w:p>
        </w:tc>
      </w:tr>
      <w:tr w:rsidR="00730A11" w:rsidRPr="00730A11" w14:paraId="30CCE6C4" w14:textId="77777777" w:rsidTr="00EF0EAD">
        <w:tc>
          <w:tcPr>
            <w:tcW w:w="708" w:type="dxa"/>
            <w:tcBorders>
              <w:top w:val="single" w:sz="6" w:space="0" w:color="000000"/>
              <w:left w:val="single" w:sz="6" w:space="0" w:color="000000"/>
              <w:bottom w:val="single" w:sz="6" w:space="0" w:color="000000"/>
              <w:right w:val="single" w:sz="6" w:space="0" w:color="000000"/>
            </w:tcBorders>
          </w:tcPr>
          <w:p w14:paraId="7EBDB985"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1</w:t>
            </w:r>
          </w:p>
        </w:tc>
        <w:tc>
          <w:tcPr>
            <w:tcW w:w="4078" w:type="dxa"/>
            <w:gridSpan w:val="2"/>
            <w:tcBorders>
              <w:top w:val="single" w:sz="6" w:space="0" w:color="000000"/>
              <w:left w:val="single" w:sz="6" w:space="0" w:color="000000"/>
              <w:bottom w:val="single" w:sz="6" w:space="0" w:color="000000"/>
              <w:right w:val="single" w:sz="6" w:space="0" w:color="000000"/>
            </w:tcBorders>
          </w:tcPr>
          <w:p w14:paraId="4F832B63"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2</w:t>
            </w:r>
          </w:p>
        </w:tc>
        <w:tc>
          <w:tcPr>
            <w:tcW w:w="3403" w:type="dxa"/>
            <w:tcBorders>
              <w:top w:val="single" w:sz="6" w:space="0" w:color="000000"/>
              <w:left w:val="single" w:sz="6" w:space="0" w:color="000000"/>
              <w:bottom w:val="single" w:sz="6" w:space="0" w:color="000000"/>
              <w:right w:val="single" w:sz="6" w:space="0" w:color="000000"/>
            </w:tcBorders>
          </w:tcPr>
          <w:p w14:paraId="76244968"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3</w:t>
            </w:r>
          </w:p>
        </w:tc>
        <w:tc>
          <w:tcPr>
            <w:tcW w:w="2834" w:type="dxa"/>
            <w:gridSpan w:val="2"/>
            <w:tcBorders>
              <w:top w:val="single" w:sz="6" w:space="0" w:color="000000"/>
              <w:left w:val="single" w:sz="6" w:space="0" w:color="000000"/>
              <w:bottom w:val="single" w:sz="6" w:space="0" w:color="000000"/>
              <w:right w:val="single" w:sz="6" w:space="0" w:color="000000"/>
            </w:tcBorders>
          </w:tcPr>
          <w:p w14:paraId="69210FD1"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4</w:t>
            </w:r>
          </w:p>
        </w:tc>
        <w:tc>
          <w:tcPr>
            <w:tcW w:w="3544" w:type="dxa"/>
            <w:tcBorders>
              <w:top w:val="single" w:sz="4" w:space="0" w:color="auto"/>
              <w:left w:val="single" w:sz="4" w:space="0" w:color="auto"/>
              <w:bottom w:val="single" w:sz="4" w:space="0" w:color="auto"/>
            </w:tcBorders>
          </w:tcPr>
          <w:p w14:paraId="3468BAA4"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5</w:t>
            </w:r>
          </w:p>
        </w:tc>
      </w:tr>
      <w:tr w:rsidR="00730A11" w:rsidRPr="00730A11" w14:paraId="61359EE7" w14:textId="77777777" w:rsidTr="00EF0EAD">
        <w:tc>
          <w:tcPr>
            <w:tcW w:w="708" w:type="dxa"/>
            <w:tcBorders>
              <w:top w:val="single" w:sz="6" w:space="0" w:color="000000"/>
              <w:left w:val="single" w:sz="6" w:space="0" w:color="000000"/>
              <w:bottom w:val="single" w:sz="6" w:space="0" w:color="000000"/>
              <w:right w:val="single" w:sz="6" w:space="0" w:color="000000"/>
            </w:tcBorders>
          </w:tcPr>
          <w:p w14:paraId="3FBDC817" w14:textId="77777777" w:rsidR="00730A11" w:rsidRPr="00213E0C" w:rsidRDefault="00730A11" w:rsidP="00730A11">
            <w:pPr>
              <w:spacing w:after="0" w:line="240" w:lineRule="auto"/>
              <w:jc w:val="cente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1.</w:t>
            </w:r>
          </w:p>
        </w:tc>
        <w:tc>
          <w:tcPr>
            <w:tcW w:w="4078" w:type="dxa"/>
            <w:gridSpan w:val="2"/>
            <w:tcBorders>
              <w:top w:val="single" w:sz="6" w:space="0" w:color="000000"/>
              <w:left w:val="single" w:sz="6" w:space="0" w:color="000000"/>
              <w:bottom w:val="single" w:sz="6" w:space="0" w:color="000000"/>
              <w:right w:val="single" w:sz="6" w:space="0" w:color="000000"/>
            </w:tcBorders>
          </w:tcPr>
          <w:p w14:paraId="6B61AA2C" w14:textId="77777777" w:rsidR="00367561" w:rsidRPr="00213E0C" w:rsidRDefault="00367561" w:rsidP="00367561">
            <w:pPr>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4.</w:t>
            </w:r>
            <w:r w:rsidRPr="00213E0C">
              <w:rPr>
                <w:rFonts w:ascii="Times New Roman" w:eastAsia="Times New Roman" w:hAnsi="Times New Roman" w:cs="Times New Roman"/>
                <w:sz w:val="24"/>
                <w:szCs w:val="24"/>
                <w:lang w:eastAsia="lv-LV"/>
              </w:rPr>
              <w:tab/>
              <w:t>Svītrot 92.punkta otro teikumu.</w:t>
            </w:r>
          </w:p>
          <w:p w14:paraId="6CA07CA5" w14:textId="4B30CE63" w:rsidR="003326EF" w:rsidRPr="00213E0C" w:rsidRDefault="003326EF" w:rsidP="00BA0739">
            <w:pPr>
              <w:spacing w:after="0" w:line="240" w:lineRule="auto"/>
              <w:jc w:val="both"/>
              <w:rPr>
                <w:rFonts w:ascii="Times New Roman" w:eastAsia="Times New Roman" w:hAnsi="Times New Roman" w:cs="Times New Roman"/>
                <w:sz w:val="24"/>
                <w:szCs w:val="24"/>
                <w:lang w:eastAsia="lv-LV"/>
              </w:rPr>
            </w:pPr>
          </w:p>
        </w:tc>
        <w:tc>
          <w:tcPr>
            <w:tcW w:w="3403" w:type="dxa"/>
            <w:tcBorders>
              <w:top w:val="single" w:sz="6" w:space="0" w:color="000000"/>
              <w:left w:val="single" w:sz="6" w:space="0" w:color="000000"/>
              <w:bottom w:val="single" w:sz="6" w:space="0" w:color="000000"/>
              <w:right w:val="single" w:sz="6" w:space="0" w:color="000000"/>
            </w:tcBorders>
          </w:tcPr>
          <w:p w14:paraId="71988235" w14:textId="77777777" w:rsidR="00730A11" w:rsidRPr="00EA5F9C" w:rsidRDefault="00367561" w:rsidP="00730A11">
            <w:pPr>
              <w:spacing w:after="0" w:line="240" w:lineRule="auto"/>
              <w:jc w:val="both"/>
              <w:rPr>
                <w:rFonts w:ascii="Times New Roman" w:eastAsia="Times New Roman" w:hAnsi="Times New Roman" w:cs="Times New Roman"/>
                <w:b/>
                <w:sz w:val="24"/>
                <w:szCs w:val="24"/>
                <w:lang w:eastAsia="lv-LV"/>
              </w:rPr>
            </w:pPr>
            <w:r w:rsidRPr="00EA5F9C">
              <w:rPr>
                <w:rFonts w:ascii="Times New Roman" w:eastAsia="Times New Roman" w:hAnsi="Times New Roman" w:cs="Times New Roman"/>
                <w:b/>
                <w:sz w:val="24"/>
                <w:szCs w:val="24"/>
                <w:lang w:eastAsia="lv-LV"/>
              </w:rPr>
              <w:t>Veselības ministrija</w:t>
            </w:r>
          </w:p>
          <w:p w14:paraId="5C2109C9" w14:textId="215B887B" w:rsidR="00367561" w:rsidRPr="00213E0C" w:rsidRDefault="00367561" w:rsidP="00730A11">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1)</w:t>
            </w:r>
            <w:r w:rsidRPr="00213E0C">
              <w:rPr>
                <w:rFonts w:ascii="Times New Roman" w:eastAsia="Times New Roman" w:hAnsi="Times New Roman" w:cs="Times New Roman"/>
                <w:sz w:val="24"/>
                <w:szCs w:val="24"/>
                <w:lang w:eastAsia="lv-LV"/>
              </w:rPr>
              <w:tab/>
              <w:t xml:space="preserve">Noteikumu projekta 4. punkts paredz svītrot Ministru kabineta 2005. gada 30. augusta noteikumu Nr. 662 "Akcīzes preču aprites kārtība" 92. panta otro teikumu. Veselības ministrijas ieskatā, šādas normas anulēšana varētu palielināt iespēju komersantam, pārvietojot kafiju, bezalkoholiskos dzērienus un elektroniskajās cigaretēs izmantojamos šķidrumus, veikt nelegālu akcīzes preču apriti. Ņemot vērā, ka no esošās noteikumu projekta redakcijas un anotācijas nav skaidrs, kāpēc nepieciešams veikt augstāk minētās izmaiņas, lūdzam  papildināt noteikumu projekta anotāciju ar papildu informāciju </w:t>
            </w:r>
            <w:r w:rsidRPr="00213E0C">
              <w:rPr>
                <w:rFonts w:ascii="Times New Roman" w:eastAsia="Times New Roman" w:hAnsi="Times New Roman" w:cs="Times New Roman"/>
                <w:sz w:val="24"/>
                <w:szCs w:val="24"/>
                <w:lang w:eastAsia="lv-LV"/>
              </w:rPr>
              <w:lastRenderedPageBreak/>
              <w:t>par plānoto izmaiņu nepieciešamību.</w:t>
            </w:r>
          </w:p>
        </w:tc>
        <w:tc>
          <w:tcPr>
            <w:tcW w:w="2834" w:type="dxa"/>
            <w:gridSpan w:val="2"/>
            <w:tcBorders>
              <w:top w:val="single" w:sz="6" w:space="0" w:color="000000"/>
              <w:left w:val="single" w:sz="6" w:space="0" w:color="000000"/>
              <w:bottom w:val="single" w:sz="6" w:space="0" w:color="000000"/>
              <w:right w:val="single" w:sz="6" w:space="0" w:color="000000"/>
            </w:tcBorders>
          </w:tcPr>
          <w:p w14:paraId="5817363B" w14:textId="77777777" w:rsidR="00A967AB" w:rsidRDefault="00213E0C" w:rsidP="00DA31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Panākta vienošanās</w:t>
            </w:r>
          </w:p>
          <w:p w14:paraId="026232B2" w14:textId="77777777" w:rsidR="00213E0C" w:rsidRDefault="00213E0C" w:rsidP="00DA3174">
            <w:pPr>
              <w:spacing w:after="0" w:line="240" w:lineRule="auto"/>
              <w:jc w:val="both"/>
              <w:rPr>
                <w:rFonts w:ascii="Times New Roman" w:eastAsia="Times New Roman" w:hAnsi="Times New Roman" w:cs="Times New Roman"/>
                <w:sz w:val="24"/>
                <w:szCs w:val="24"/>
                <w:lang w:eastAsia="lv-LV"/>
              </w:rPr>
            </w:pPr>
          </w:p>
          <w:p w14:paraId="7FB7F1D4" w14:textId="451486B0" w:rsidR="00213E0C" w:rsidRDefault="00B377DE" w:rsidP="00DA31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 izziņas 2. un 3.punktu.</w:t>
            </w:r>
          </w:p>
          <w:p w14:paraId="3F7FD69E" w14:textId="2B0DD0A4" w:rsidR="00EA6555" w:rsidRPr="00EA5F9C" w:rsidRDefault="00EA6555" w:rsidP="00DA31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w:t>
            </w:r>
            <w:r w:rsidR="00EA5F9C">
              <w:rPr>
                <w:rFonts w:ascii="Times New Roman" w:eastAsia="Times New Roman" w:hAnsi="Times New Roman" w:cs="Times New Roman"/>
                <w:sz w:val="24"/>
                <w:szCs w:val="24"/>
                <w:lang w:eastAsia="lv-LV"/>
              </w:rPr>
              <w:t xml:space="preserve">izmaiņas šajā punktā ir nepieciešamas, </w:t>
            </w:r>
            <w:r>
              <w:rPr>
                <w:rFonts w:ascii="Times New Roman" w:eastAsia="Times New Roman" w:hAnsi="Times New Roman" w:cs="Times New Roman"/>
                <w:sz w:val="24"/>
                <w:szCs w:val="24"/>
                <w:lang w:eastAsia="lv-LV"/>
              </w:rPr>
              <w:t>lai sasniegtu</w:t>
            </w:r>
            <w:r w:rsidR="00EA5F9C">
              <w:rPr>
                <w:rFonts w:ascii="Times New Roman" w:eastAsia="Times New Roman" w:hAnsi="Times New Roman" w:cs="Times New Roman"/>
                <w:sz w:val="24"/>
                <w:szCs w:val="24"/>
                <w:lang w:eastAsia="lv-LV"/>
              </w:rPr>
              <w:t xml:space="preserve"> noteikumu</w:t>
            </w:r>
            <w:r>
              <w:rPr>
                <w:rFonts w:ascii="Times New Roman" w:eastAsia="Times New Roman" w:hAnsi="Times New Roman" w:cs="Times New Roman"/>
                <w:sz w:val="24"/>
                <w:szCs w:val="24"/>
                <w:lang w:eastAsia="lv-LV"/>
              </w:rPr>
              <w:t xml:space="preserve"> </w:t>
            </w:r>
            <w:r w:rsidR="00EA5F9C">
              <w:rPr>
                <w:rFonts w:ascii="Times New Roman" w:eastAsia="Times New Roman" w:hAnsi="Times New Roman" w:cs="Times New Roman"/>
                <w:sz w:val="24"/>
                <w:szCs w:val="24"/>
                <w:lang w:eastAsia="lv-LV"/>
              </w:rPr>
              <w:t>92.</w:t>
            </w:r>
            <w:r w:rsidR="00EA5F9C">
              <w:rPr>
                <w:rFonts w:ascii="Times New Roman" w:eastAsia="Times New Roman" w:hAnsi="Times New Roman" w:cs="Times New Roman"/>
                <w:sz w:val="24"/>
                <w:szCs w:val="24"/>
                <w:vertAlign w:val="superscript"/>
                <w:lang w:eastAsia="lv-LV"/>
              </w:rPr>
              <w:t xml:space="preserve">1 </w:t>
            </w:r>
            <w:r w:rsidR="00EA5F9C">
              <w:rPr>
                <w:rFonts w:ascii="Times New Roman" w:eastAsia="Times New Roman" w:hAnsi="Times New Roman" w:cs="Times New Roman"/>
                <w:sz w:val="24"/>
                <w:szCs w:val="24"/>
                <w:lang w:eastAsia="lv-LV"/>
              </w:rPr>
              <w:t>mērķi.</w:t>
            </w:r>
          </w:p>
          <w:p w14:paraId="1CBE9BE5" w14:textId="2E800120" w:rsidR="00B377DE" w:rsidRPr="00367561" w:rsidRDefault="00B377DE" w:rsidP="00DA3174">
            <w:pPr>
              <w:spacing w:after="0" w:line="240" w:lineRule="auto"/>
              <w:jc w:val="both"/>
              <w:rPr>
                <w:rFonts w:ascii="Times New Roman" w:eastAsia="Times New Roman" w:hAnsi="Times New Roman" w:cs="Times New Roman"/>
                <w:sz w:val="24"/>
                <w:szCs w:val="24"/>
                <w:lang w:eastAsia="lv-LV"/>
              </w:rPr>
            </w:pPr>
          </w:p>
        </w:tc>
        <w:tc>
          <w:tcPr>
            <w:tcW w:w="3544" w:type="dxa"/>
            <w:tcBorders>
              <w:top w:val="single" w:sz="4" w:space="0" w:color="auto"/>
              <w:left w:val="single" w:sz="4" w:space="0" w:color="auto"/>
              <w:bottom w:val="single" w:sz="4" w:space="0" w:color="auto"/>
            </w:tcBorders>
          </w:tcPr>
          <w:p w14:paraId="3F936071" w14:textId="77777777" w:rsidR="00730A11" w:rsidRDefault="00367561" w:rsidP="00E859E0">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4.</w:t>
            </w:r>
            <w:r w:rsidRPr="00213E0C">
              <w:rPr>
                <w:rFonts w:ascii="Times New Roman" w:eastAsia="Times New Roman" w:hAnsi="Times New Roman" w:cs="Times New Roman"/>
                <w:sz w:val="24"/>
                <w:szCs w:val="24"/>
                <w:lang w:eastAsia="lv-LV"/>
              </w:rPr>
              <w:tab/>
              <w:t>Svītrot 92.punkta otro teikumu.</w:t>
            </w:r>
          </w:p>
          <w:p w14:paraId="5E78E54A" w14:textId="77777777" w:rsidR="00FA4ACB" w:rsidRDefault="00FA4ACB" w:rsidP="00E859E0">
            <w:pPr>
              <w:spacing w:after="0" w:line="240" w:lineRule="auto"/>
              <w:jc w:val="both"/>
              <w:rPr>
                <w:rFonts w:ascii="Times New Roman" w:eastAsia="Times New Roman" w:hAnsi="Times New Roman" w:cs="Times New Roman"/>
                <w:sz w:val="24"/>
                <w:szCs w:val="24"/>
                <w:lang w:eastAsia="lv-LV"/>
              </w:rPr>
            </w:pPr>
          </w:p>
          <w:p w14:paraId="4C2FCF6E" w14:textId="55D899A9" w:rsidR="00FA4ACB" w:rsidRPr="00213E0C" w:rsidRDefault="00FA4ACB" w:rsidP="00E859E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 papildinājumu anotācijā.</w:t>
            </w:r>
          </w:p>
        </w:tc>
      </w:tr>
      <w:tr w:rsidR="00730A11" w:rsidRPr="00730A11" w14:paraId="32B1C0DB" w14:textId="77777777" w:rsidTr="00EF0EAD">
        <w:trPr>
          <w:trHeight w:val="978"/>
        </w:trPr>
        <w:tc>
          <w:tcPr>
            <w:tcW w:w="708" w:type="dxa"/>
            <w:tcBorders>
              <w:top w:val="single" w:sz="6" w:space="0" w:color="000000"/>
              <w:left w:val="single" w:sz="6" w:space="0" w:color="000000"/>
              <w:bottom w:val="single" w:sz="6" w:space="0" w:color="000000"/>
              <w:right w:val="single" w:sz="6" w:space="0" w:color="000000"/>
            </w:tcBorders>
          </w:tcPr>
          <w:p w14:paraId="611DF775"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2.</w:t>
            </w:r>
          </w:p>
        </w:tc>
        <w:tc>
          <w:tcPr>
            <w:tcW w:w="4078" w:type="dxa"/>
            <w:gridSpan w:val="2"/>
            <w:tcBorders>
              <w:top w:val="single" w:sz="6" w:space="0" w:color="000000"/>
              <w:left w:val="single" w:sz="6" w:space="0" w:color="000000"/>
              <w:bottom w:val="single" w:sz="6" w:space="0" w:color="000000"/>
              <w:right w:val="single" w:sz="6" w:space="0" w:color="000000"/>
            </w:tcBorders>
          </w:tcPr>
          <w:p w14:paraId="366856B1" w14:textId="77777777" w:rsidR="00367561" w:rsidRPr="00367561" w:rsidRDefault="00367561" w:rsidP="00367561">
            <w:pPr>
              <w:spacing w:line="240" w:lineRule="auto"/>
              <w:contextualSpacing/>
              <w:jc w:val="both"/>
              <w:rPr>
                <w:rFonts w:ascii="Times New Roman" w:eastAsia="Times New Roman" w:hAnsi="Times New Roman" w:cs="Times New Roman"/>
                <w:sz w:val="24"/>
                <w:szCs w:val="24"/>
                <w:lang w:eastAsia="lv-LV"/>
              </w:rPr>
            </w:pPr>
            <w:r w:rsidRPr="00367561">
              <w:rPr>
                <w:rFonts w:ascii="Times New Roman" w:eastAsia="Times New Roman" w:hAnsi="Times New Roman" w:cs="Times New Roman"/>
                <w:sz w:val="24"/>
                <w:szCs w:val="24"/>
                <w:lang w:eastAsia="lv-LV"/>
              </w:rPr>
              <w:t>5.</w:t>
            </w:r>
            <w:r w:rsidRPr="00367561">
              <w:rPr>
                <w:rFonts w:ascii="Times New Roman" w:eastAsia="Times New Roman" w:hAnsi="Times New Roman" w:cs="Times New Roman"/>
                <w:sz w:val="24"/>
                <w:szCs w:val="24"/>
                <w:lang w:eastAsia="lv-LV"/>
              </w:rPr>
              <w:tab/>
              <w:t>Papildināt noteikumus ar 92.</w:t>
            </w:r>
            <w:r w:rsidRPr="00EA5F9C">
              <w:rPr>
                <w:rFonts w:ascii="Times New Roman" w:eastAsia="Times New Roman" w:hAnsi="Times New Roman" w:cs="Times New Roman"/>
                <w:sz w:val="24"/>
                <w:szCs w:val="24"/>
                <w:vertAlign w:val="superscript"/>
                <w:lang w:eastAsia="lv-LV"/>
              </w:rPr>
              <w:t>1</w:t>
            </w:r>
            <w:r w:rsidRPr="00367561">
              <w:rPr>
                <w:rFonts w:ascii="Times New Roman" w:eastAsia="Times New Roman" w:hAnsi="Times New Roman" w:cs="Times New Roman"/>
                <w:sz w:val="24"/>
                <w:szCs w:val="24"/>
                <w:lang w:eastAsia="lv-LV"/>
              </w:rPr>
              <w:t xml:space="preserve"> un 92.</w:t>
            </w:r>
            <w:r w:rsidRPr="00EA5F9C">
              <w:rPr>
                <w:rFonts w:ascii="Times New Roman" w:eastAsia="Times New Roman" w:hAnsi="Times New Roman" w:cs="Times New Roman"/>
                <w:sz w:val="24"/>
                <w:szCs w:val="24"/>
                <w:vertAlign w:val="superscript"/>
                <w:lang w:eastAsia="lv-LV"/>
              </w:rPr>
              <w:t>2</w:t>
            </w:r>
            <w:r w:rsidRPr="00367561">
              <w:rPr>
                <w:rFonts w:ascii="Times New Roman" w:eastAsia="Times New Roman" w:hAnsi="Times New Roman" w:cs="Times New Roman"/>
                <w:sz w:val="24"/>
                <w:szCs w:val="24"/>
                <w:lang w:eastAsia="lv-LV"/>
              </w:rPr>
              <w:t xml:space="preserve"> punktu šādā redakcijā:</w:t>
            </w:r>
          </w:p>
          <w:p w14:paraId="5BD28C9B" w14:textId="77777777" w:rsidR="00367561" w:rsidRPr="00367561" w:rsidRDefault="00367561" w:rsidP="00367561">
            <w:pPr>
              <w:spacing w:line="240" w:lineRule="auto"/>
              <w:contextualSpacing/>
              <w:jc w:val="both"/>
              <w:rPr>
                <w:rFonts w:ascii="Times New Roman" w:eastAsia="Times New Roman" w:hAnsi="Times New Roman" w:cs="Times New Roman"/>
                <w:sz w:val="24"/>
                <w:szCs w:val="24"/>
                <w:lang w:eastAsia="lv-LV"/>
              </w:rPr>
            </w:pPr>
            <w:r w:rsidRPr="00367561">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1</w:t>
            </w:r>
            <w:r w:rsidRPr="00367561">
              <w:rPr>
                <w:rFonts w:ascii="Times New Roman" w:eastAsia="Times New Roman" w:hAnsi="Times New Roman" w:cs="Times New Roman"/>
                <w:sz w:val="24"/>
                <w:szCs w:val="24"/>
                <w:lang w:eastAsia="lv-LV"/>
              </w:rPr>
              <w:t xml:space="preserve"> Komersants, kuram nav speciālas atļaujas (licences) apstiprināta noliktavas turētāja darbībai, var no citai personai piederošas akcīzes preču noliktavas veikt sev piederošu akcīzes preču realizāciju:</w:t>
            </w:r>
          </w:p>
          <w:p w14:paraId="3768FB03" w14:textId="77777777" w:rsidR="00367561" w:rsidRPr="00367561" w:rsidRDefault="00367561" w:rsidP="00367561">
            <w:pPr>
              <w:spacing w:line="240" w:lineRule="auto"/>
              <w:contextualSpacing/>
              <w:jc w:val="both"/>
              <w:rPr>
                <w:rFonts w:ascii="Times New Roman" w:eastAsia="Times New Roman" w:hAnsi="Times New Roman" w:cs="Times New Roman"/>
                <w:sz w:val="24"/>
                <w:szCs w:val="24"/>
                <w:lang w:eastAsia="lv-LV"/>
              </w:rPr>
            </w:pPr>
            <w:r w:rsidRPr="00367561">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1</w:t>
            </w:r>
            <w:r w:rsidRPr="00367561">
              <w:rPr>
                <w:rFonts w:ascii="Times New Roman" w:eastAsia="Times New Roman" w:hAnsi="Times New Roman" w:cs="Times New Roman"/>
                <w:sz w:val="24"/>
                <w:szCs w:val="24"/>
                <w:lang w:eastAsia="lv-LV"/>
              </w:rPr>
              <w:t xml:space="preserve"> 1. uz citu Eiropas Savienības dalībvalsti, </w:t>
            </w:r>
          </w:p>
          <w:p w14:paraId="517280B9" w14:textId="77777777" w:rsidR="00367561" w:rsidRPr="00367561" w:rsidRDefault="00367561" w:rsidP="00367561">
            <w:pPr>
              <w:spacing w:line="240" w:lineRule="auto"/>
              <w:contextualSpacing/>
              <w:jc w:val="both"/>
              <w:rPr>
                <w:rFonts w:ascii="Times New Roman" w:eastAsia="Times New Roman" w:hAnsi="Times New Roman" w:cs="Times New Roman"/>
                <w:sz w:val="24"/>
                <w:szCs w:val="24"/>
                <w:lang w:eastAsia="lv-LV"/>
              </w:rPr>
            </w:pPr>
            <w:r w:rsidRPr="00367561">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1</w:t>
            </w:r>
            <w:r w:rsidRPr="00367561">
              <w:rPr>
                <w:rFonts w:ascii="Times New Roman" w:eastAsia="Times New Roman" w:hAnsi="Times New Roman" w:cs="Times New Roman"/>
                <w:sz w:val="24"/>
                <w:szCs w:val="24"/>
                <w:lang w:eastAsia="lv-LV"/>
              </w:rPr>
              <w:t xml:space="preserve"> 2. uz valsti, kas nav  Eiropas Savienības dalībvalsts;</w:t>
            </w:r>
          </w:p>
          <w:p w14:paraId="30C122DB" w14:textId="77777777" w:rsidR="00367561" w:rsidRPr="00367561" w:rsidRDefault="00367561" w:rsidP="00367561">
            <w:pPr>
              <w:spacing w:line="240" w:lineRule="auto"/>
              <w:contextualSpacing/>
              <w:jc w:val="both"/>
              <w:rPr>
                <w:rFonts w:ascii="Times New Roman" w:eastAsia="Times New Roman" w:hAnsi="Times New Roman" w:cs="Times New Roman"/>
                <w:sz w:val="24"/>
                <w:szCs w:val="24"/>
                <w:lang w:eastAsia="lv-LV"/>
              </w:rPr>
            </w:pPr>
            <w:r w:rsidRPr="00367561">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 xml:space="preserve">1 </w:t>
            </w:r>
            <w:r w:rsidRPr="00367561">
              <w:rPr>
                <w:rFonts w:ascii="Times New Roman" w:eastAsia="Times New Roman" w:hAnsi="Times New Roman" w:cs="Times New Roman"/>
                <w:sz w:val="24"/>
                <w:szCs w:val="24"/>
                <w:lang w:eastAsia="lv-LV"/>
              </w:rPr>
              <w:t>3. citam komersantam, kuram nav speciālas atļaujas (licences) apstiprināta noliktavas turētāja darbībai, akcīzes preču noliktavas robežās vai citā akcīzes preču noliktavā;</w:t>
            </w:r>
          </w:p>
          <w:p w14:paraId="2282C52C" w14:textId="7C6309BD" w:rsidR="00730A11" w:rsidRPr="00730A11" w:rsidRDefault="00367561" w:rsidP="00367561">
            <w:pPr>
              <w:spacing w:line="240" w:lineRule="auto"/>
              <w:contextualSpacing/>
              <w:jc w:val="both"/>
              <w:rPr>
                <w:rFonts w:ascii="Times New Roman" w:eastAsia="Times New Roman" w:hAnsi="Times New Roman" w:cs="Times New Roman"/>
                <w:sz w:val="24"/>
                <w:szCs w:val="24"/>
                <w:lang w:eastAsia="lv-LV"/>
              </w:rPr>
            </w:pPr>
            <w:r w:rsidRPr="00367561">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1</w:t>
            </w:r>
            <w:r w:rsidRPr="00367561">
              <w:rPr>
                <w:rFonts w:ascii="Times New Roman" w:eastAsia="Times New Roman" w:hAnsi="Times New Roman" w:cs="Times New Roman"/>
                <w:sz w:val="24"/>
                <w:szCs w:val="24"/>
                <w:lang w:eastAsia="lv-LV"/>
              </w:rPr>
              <w:t xml:space="preserve"> 4. akcīzes preču noliktavas turētājam, kurā uzglabā akcīzes preces.</w:t>
            </w:r>
          </w:p>
        </w:tc>
        <w:tc>
          <w:tcPr>
            <w:tcW w:w="3403" w:type="dxa"/>
            <w:tcBorders>
              <w:top w:val="single" w:sz="6" w:space="0" w:color="000000"/>
              <w:left w:val="single" w:sz="6" w:space="0" w:color="000000"/>
              <w:bottom w:val="single" w:sz="6" w:space="0" w:color="000000"/>
              <w:right w:val="single" w:sz="6" w:space="0" w:color="000000"/>
            </w:tcBorders>
          </w:tcPr>
          <w:p w14:paraId="4C29BA28" w14:textId="71CABCFE" w:rsidR="00730A11" w:rsidRPr="00213E0C" w:rsidRDefault="00367561" w:rsidP="002A4207">
            <w:pPr>
              <w:tabs>
                <w:tab w:val="left" w:pos="993"/>
              </w:tabs>
              <w:spacing w:after="0" w:line="240" w:lineRule="auto"/>
              <w:ind w:right="11" w:firstLine="319"/>
              <w:jc w:val="both"/>
              <w:rPr>
                <w:rFonts w:ascii="Times New Roman" w:eastAsia="Times New Roman" w:hAnsi="Times New Roman" w:cs="Times New Roman"/>
                <w:sz w:val="24"/>
                <w:szCs w:val="24"/>
                <w:lang w:eastAsia="lv-LV"/>
              </w:rPr>
            </w:pPr>
            <w:r w:rsidRPr="00367561">
              <w:rPr>
                <w:rFonts w:ascii="Times New Roman" w:eastAsia="Times New Roman" w:hAnsi="Times New Roman" w:cs="Times New Roman"/>
                <w:sz w:val="24"/>
                <w:szCs w:val="24"/>
                <w:lang w:eastAsia="lv-LV"/>
              </w:rPr>
              <w:t>2)</w:t>
            </w:r>
            <w:r w:rsidRPr="00367561">
              <w:rPr>
                <w:rFonts w:ascii="Times New Roman" w:eastAsia="Times New Roman" w:hAnsi="Times New Roman" w:cs="Times New Roman"/>
                <w:sz w:val="24"/>
                <w:szCs w:val="24"/>
                <w:lang w:eastAsia="lv-LV"/>
              </w:rPr>
              <w:tab/>
              <w:t xml:space="preserve">Noteikuma projekta 5. punkts paredz paplašināt tiesības komersantiem no citai personai piederošas akcīzes preču noliktavas veikt sev piederošu akcīzes preču realizāciju, nesaņemot speciālo atļauju (licenci) apstiprināta noliktavas turētāja darbībai. Saskaņā ar Ministru kabineta 2005. gada 30. augusta noteikumu Nr. 662 “Akcīzes preču aprites kārtība” 11. punktu, speciālā atļauja (licence) apstiprināta akcīzes preču noliktavas turētāja darbībai dod tiesības ražot, pārstrādāt, uzglabāt, ievest, saņemt, nosūtīt vai veikt citas darbības ar akcīzes precēm, piemērojot atlikto akcīzes nodokļa maksāšanu. Ņemot vērā augstāk minēto, komersants, kuram nebūs jāsaņem speciālā atļauja (licence) apstiprināta noliktavas turētāja darbībai, varēs veikt akcīzes preču realizāciju no akcīžu preču noliktavas. Veselības ministrijas ieskatā, šāda normas īstenošana varētu palielināt nelegālo akcīzes preču apriti un nelegālo tirgu. Ņemot vērā, ka no esošās noteikuma projekta redakcijas un </w:t>
            </w:r>
            <w:r w:rsidRPr="00367561">
              <w:rPr>
                <w:rFonts w:ascii="Times New Roman" w:eastAsia="Times New Roman" w:hAnsi="Times New Roman" w:cs="Times New Roman"/>
                <w:sz w:val="24"/>
                <w:szCs w:val="24"/>
                <w:lang w:eastAsia="lv-LV"/>
              </w:rPr>
              <w:lastRenderedPageBreak/>
              <w:t>anotācijas nav skaidrs, kāpēc nepieciešams veikt augstāk minētās izmaiņas, lūdzam papildināt noteikuma projekta anotāciju ar papildu informāciju par plānoto izmaiņu nepieciešamību.</w:t>
            </w:r>
          </w:p>
        </w:tc>
        <w:tc>
          <w:tcPr>
            <w:tcW w:w="2834" w:type="dxa"/>
            <w:gridSpan w:val="2"/>
            <w:tcBorders>
              <w:top w:val="single" w:sz="6" w:space="0" w:color="000000"/>
              <w:left w:val="single" w:sz="6" w:space="0" w:color="000000"/>
              <w:bottom w:val="single" w:sz="6" w:space="0" w:color="000000"/>
              <w:right w:val="single" w:sz="6" w:space="0" w:color="000000"/>
            </w:tcBorders>
          </w:tcPr>
          <w:p w14:paraId="54A9E550" w14:textId="3D96A04A" w:rsidR="006A0E4E" w:rsidRDefault="00213E0C" w:rsidP="006A0E4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Panākta vienošanās</w:t>
            </w:r>
          </w:p>
          <w:p w14:paraId="569007A8" w14:textId="77777777" w:rsidR="00B377DE" w:rsidRDefault="00B377DE" w:rsidP="006A0E4E">
            <w:pPr>
              <w:spacing w:after="0" w:line="240" w:lineRule="auto"/>
              <w:jc w:val="both"/>
              <w:rPr>
                <w:rFonts w:ascii="Times New Roman" w:eastAsia="Times New Roman" w:hAnsi="Times New Roman" w:cs="Times New Roman"/>
                <w:sz w:val="24"/>
                <w:szCs w:val="24"/>
                <w:lang w:eastAsia="lv-LV"/>
              </w:rPr>
            </w:pPr>
          </w:p>
          <w:p w14:paraId="41FB3E1A" w14:textId="77777777" w:rsidR="00213E0C" w:rsidRDefault="000D5FB4" w:rsidP="000D5F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jau anotācijas 2.sadaļā norādīts šāds regulējums ir nepieciešams, lai </w:t>
            </w:r>
            <w:r w:rsidRPr="000D5FB4">
              <w:rPr>
                <w:rFonts w:ascii="Times New Roman" w:eastAsia="Times New Roman" w:hAnsi="Times New Roman" w:cs="Times New Roman"/>
                <w:sz w:val="24"/>
                <w:szCs w:val="24"/>
                <w:lang w:eastAsia="lv-LV"/>
              </w:rPr>
              <w:t xml:space="preserve">Latvijā reģistrēti loģistikas uzņēmumi, kuriem ir licence apstiprināta noliktavas turētāja darbībai, </w:t>
            </w:r>
            <w:r>
              <w:rPr>
                <w:rFonts w:ascii="Times New Roman" w:eastAsia="Times New Roman" w:hAnsi="Times New Roman" w:cs="Times New Roman"/>
                <w:sz w:val="24"/>
                <w:szCs w:val="24"/>
                <w:lang w:eastAsia="lv-LV"/>
              </w:rPr>
              <w:t xml:space="preserve">varētu </w:t>
            </w:r>
            <w:r w:rsidRPr="000D5FB4">
              <w:rPr>
                <w:rFonts w:ascii="Times New Roman" w:eastAsia="Times New Roman" w:hAnsi="Times New Roman" w:cs="Times New Roman"/>
                <w:sz w:val="24"/>
                <w:szCs w:val="24"/>
                <w:lang w:eastAsia="lv-LV"/>
              </w:rPr>
              <w:t>paaugstināt savu konkurētspēju un veikt kravu konsolidāciju tepat Latvijā, nevis novirzīt tās uz kaimiņvalsti Igauniju vai Lietuvu.</w:t>
            </w:r>
          </w:p>
          <w:p w14:paraId="7E0C5E4A" w14:textId="16084987" w:rsidR="000D5FB4" w:rsidRPr="00732B34" w:rsidRDefault="00BA6560" w:rsidP="009734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0D5FB4">
              <w:rPr>
                <w:rFonts w:ascii="Times New Roman" w:eastAsia="Times New Roman" w:hAnsi="Times New Roman" w:cs="Times New Roman"/>
                <w:sz w:val="24"/>
                <w:szCs w:val="24"/>
                <w:lang w:eastAsia="lv-LV"/>
              </w:rPr>
              <w:t xml:space="preserve">āds regulējums nevar veicināt nelegālo akcīzes preču </w:t>
            </w:r>
            <w:r>
              <w:rPr>
                <w:rFonts w:ascii="Times New Roman" w:eastAsia="Times New Roman" w:hAnsi="Times New Roman" w:cs="Times New Roman"/>
                <w:sz w:val="24"/>
                <w:szCs w:val="24"/>
                <w:lang w:eastAsia="lv-LV"/>
              </w:rPr>
              <w:t>apriti</w:t>
            </w:r>
            <w:r w:rsidR="000D5FB4">
              <w:rPr>
                <w:rFonts w:ascii="Times New Roman" w:eastAsia="Times New Roman" w:hAnsi="Times New Roman" w:cs="Times New Roman"/>
                <w:sz w:val="24"/>
                <w:szCs w:val="24"/>
                <w:lang w:eastAsia="lv-LV"/>
              </w:rPr>
              <w:t xml:space="preserve">, jo </w:t>
            </w:r>
            <w:r>
              <w:rPr>
                <w:rFonts w:ascii="Times New Roman" w:eastAsia="Times New Roman" w:hAnsi="Times New Roman" w:cs="Times New Roman"/>
                <w:sz w:val="24"/>
                <w:szCs w:val="24"/>
                <w:lang w:eastAsia="lv-LV"/>
              </w:rPr>
              <w:t xml:space="preserve">visas darbības nelicencēts komersants veiks citam komersantam piederošas akcīzes preču noliktavas licences ietvaros, t.i. </w:t>
            </w:r>
            <w:r w:rsidR="000D5FB4">
              <w:rPr>
                <w:rFonts w:ascii="Times New Roman" w:eastAsia="Times New Roman" w:hAnsi="Times New Roman" w:cs="Times New Roman"/>
                <w:sz w:val="24"/>
                <w:szCs w:val="24"/>
                <w:lang w:eastAsia="lv-LV"/>
              </w:rPr>
              <w:t xml:space="preserve">atbildību par </w:t>
            </w:r>
            <w:r>
              <w:rPr>
                <w:rFonts w:ascii="Times New Roman" w:eastAsia="Times New Roman" w:hAnsi="Times New Roman" w:cs="Times New Roman"/>
                <w:sz w:val="24"/>
                <w:szCs w:val="24"/>
                <w:lang w:eastAsia="lv-LV"/>
              </w:rPr>
              <w:t xml:space="preserve">darbībām ar šīm precēm un </w:t>
            </w:r>
            <w:r w:rsidR="000D5FB4">
              <w:rPr>
                <w:rFonts w:ascii="Times New Roman" w:eastAsia="Times New Roman" w:hAnsi="Times New Roman" w:cs="Times New Roman"/>
                <w:sz w:val="24"/>
                <w:szCs w:val="24"/>
                <w:lang w:eastAsia="lv-LV"/>
              </w:rPr>
              <w:t xml:space="preserve">akcīzes nodokļa samaksu uzņemas tā akcīzes preču noliktava, </w:t>
            </w:r>
            <w:r>
              <w:rPr>
                <w:rFonts w:ascii="Times New Roman" w:eastAsia="Times New Roman" w:hAnsi="Times New Roman" w:cs="Times New Roman"/>
                <w:sz w:val="24"/>
                <w:szCs w:val="24"/>
                <w:lang w:eastAsia="lv-LV"/>
              </w:rPr>
              <w:t xml:space="preserve">kurā vai </w:t>
            </w:r>
            <w:r w:rsidR="000D5FB4">
              <w:rPr>
                <w:rFonts w:ascii="Times New Roman" w:eastAsia="Times New Roman" w:hAnsi="Times New Roman" w:cs="Times New Roman"/>
                <w:sz w:val="24"/>
                <w:szCs w:val="24"/>
                <w:lang w:eastAsia="lv-LV"/>
              </w:rPr>
              <w:t xml:space="preserve">no kuras tiks veikta nelicencēta komersanta akcīzes preču realizācija. To nosaka </w:t>
            </w:r>
            <w:r w:rsidR="000D5FB4">
              <w:rPr>
                <w:rFonts w:ascii="Times New Roman" w:eastAsia="Times New Roman" w:hAnsi="Times New Roman" w:cs="Times New Roman"/>
                <w:sz w:val="24"/>
                <w:szCs w:val="24"/>
                <w:lang w:eastAsia="lv-LV"/>
              </w:rPr>
              <w:lastRenderedPageBreak/>
              <w:t>likuma “Par akcīzes nodokli” 8.pant</w:t>
            </w:r>
            <w:r w:rsidR="009734FC">
              <w:rPr>
                <w:rFonts w:ascii="Times New Roman" w:eastAsia="Times New Roman" w:hAnsi="Times New Roman" w:cs="Times New Roman"/>
                <w:sz w:val="24"/>
                <w:szCs w:val="24"/>
                <w:lang w:eastAsia="lv-LV"/>
              </w:rPr>
              <w:t>a otrā daļa un 25.pants</w:t>
            </w:r>
            <w:r w:rsidR="000D5FB4">
              <w:rPr>
                <w:rFonts w:ascii="Times New Roman" w:eastAsia="Times New Roman" w:hAnsi="Times New Roman" w:cs="Times New Roman"/>
                <w:sz w:val="24"/>
                <w:szCs w:val="24"/>
                <w:lang w:eastAsia="lv-LV"/>
              </w:rPr>
              <w:t>. Tādējādi akcīzes preču realizācijas darījumi un pārvietojumi ir izsekojami.</w:t>
            </w:r>
            <w:r w:rsidR="009734FC">
              <w:rPr>
                <w:rFonts w:ascii="Times New Roman" w:eastAsia="Times New Roman" w:hAnsi="Times New Roman" w:cs="Times New Roman"/>
                <w:sz w:val="24"/>
                <w:szCs w:val="24"/>
                <w:lang w:eastAsia="lv-LV"/>
              </w:rPr>
              <w:t xml:space="preserve"> Šāds regulējums tieši pretēji veicinās legālu akcīzes preču apriti.</w:t>
            </w:r>
          </w:p>
        </w:tc>
        <w:tc>
          <w:tcPr>
            <w:tcW w:w="3544" w:type="dxa"/>
            <w:tcBorders>
              <w:top w:val="single" w:sz="4" w:space="0" w:color="auto"/>
              <w:left w:val="single" w:sz="4" w:space="0" w:color="auto"/>
              <w:bottom w:val="single" w:sz="4" w:space="0" w:color="auto"/>
            </w:tcBorders>
          </w:tcPr>
          <w:p w14:paraId="0186ED02" w14:textId="77777777" w:rsidR="00213E0C" w:rsidRPr="00213E0C" w:rsidRDefault="00213E0C" w:rsidP="00213E0C">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lastRenderedPageBreak/>
              <w:t>5.</w:t>
            </w:r>
            <w:r w:rsidRPr="00213E0C">
              <w:rPr>
                <w:rFonts w:ascii="Times New Roman" w:eastAsia="Times New Roman" w:hAnsi="Times New Roman" w:cs="Times New Roman"/>
                <w:sz w:val="24"/>
                <w:szCs w:val="24"/>
                <w:lang w:eastAsia="lv-LV"/>
              </w:rPr>
              <w:tab/>
              <w:t>Papildināt noteikumus ar 92.</w:t>
            </w:r>
            <w:r w:rsidRPr="00FA4ACB">
              <w:rPr>
                <w:rFonts w:ascii="Times New Roman" w:eastAsia="Times New Roman" w:hAnsi="Times New Roman" w:cs="Times New Roman"/>
                <w:sz w:val="24"/>
                <w:szCs w:val="24"/>
                <w:vertAlign w:val="superscript"/>
                <w:lang w:eastAsia="lv-LV"/>
              </w:rPr>
              <w:t>1</w:t>
            </w:r>
            <w:r w:rsidRPr="00213E0C">
              <w:rPr>
                <w:rFonts w:ascii="Times New Roman" w:eastAsia="Times New Roman" w:hAnsi="Times New Roman" w:cs="Times New Roman"/>
                <w:sz w:val="24"/>
                <w:szCs w:val="24"/>
                <w:lang w:eastAsia="lv-LV"/>
              </w:rPr>
              <w:t xml:space="preserve"> un 92.</w:t>
            </w:r>
            <w:r w:rsidRPr="00FA4ACB">
              <w:rPr>
                <w:rFonts w:ascii="Times New Roman" w:eastAsia="Times New Roman" w:hAnsi="Times New Roman" w:cs="Times New Roman"/>
                <w:sz w:val="24"/>
                <w:szCs w:val="24"/>
                <w:vertAlign w:val="superscript"/>
                <w:lang w:eastAsia="lv-LV"/>
              </w:rPr>
              <w:t>2</w:t>
            </w:r>
            <w:r w:rsidRPr="00213E0C">
              <w:rPr>
                <w:rFonts w:ascii="Times New Roman" w:eastAsia="Times New Roman" w:hAnsi="Times New Roman" w:cs="Times New Roman"/>
                <w:sz w:val="24"/>
                <w:szCs w:val="24"/>
                <w:lang w:eastAsia="lv-LV"/>
              </w:rPr>
              <w:t xml:space="preserve"> punktu šādā redakcijā:</w:t>
            </w:r>
          </w:p>
          <w:p w14:paraId="303F12E9" w14:textId="77777777" w:rsidR="00213E0C" w:rsidRPr="00213E0C" w:rsidRDefault="00213E0C" w:rsidP="00213E0C">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1</w:t>
            </w:r>
            <w:r w:rsidRPr="00213E0C">
              <w:rPr>
                <w:rFonts w:ascii="Times New Roman" w:eastAsia="Times New Roman" w:hAnsi="Times New Roman" w:cs="Times New Roman"/>
                <w:sz w:val="24"/>
                <w:szCs w:val="24"/>
                <w:lang w:eastAsia="lv-LV"/>
              </w:rPr>
              <w:t xml:space="preserve"> Komersants, kuram nav speciālas atļaujas (licences) apstiprināta noliktavas turētāja darbībai, var no citai personai piederošas akcīzes preču noliktavas veikt sev piederošu akcīzes preču realizāciju:</w:t>
            </w:r>
          </w:p>
          <w:p w14:paraId="7EC53C6C" w14:textId="77777777" w:rsidR="00213E0C" w:rsidRPr="00213E0C" w:rsidRDefault="00213E0C" w:rsidP="00213E0C">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1</w:t>
            </w:r>
            <w:r w:rsidRPr="00213E0C">
              <w:rPr>
                <w:rFonts w:ascii="Times New Roman" w:eastAsia="Times New Roman" w:hAnsi="Times New Roman" w:cs="Times New Roman"/>
                <w:sz w:val="24"/>
                <w:szCs w:val="24"/>
                <w:lang w:eastAsia="lv-LV"/>
              </w:rPr>
              <w:t xml:space="preserve"> 1. uz citu Eiropas Savienības dalībvalsti, </w:t>
            </w:r>
          </w:p>
          <w:p w14:paraId="6FAC0763" w14:textId="77777777" w:rsidR="00213E0C" w:rsidRPr="00213E0C" w:rsidRDefault="00213E0C" w:rsidP="00213E0C">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1</w:t>
            </w:r>
            <w:r w:rsidRPr="00213E0C">
              <w:rPr>
                <w:rFonts w:ascii="Times New Roman" w:eastAsia="Times New Roman" w:hAnsi="Times New Roman" w:cs="Times New Roman"/>
                <w:sz w:val="24"/>
                <w:szCs w:val="24"/>
                <w:lang w:eastAsia="lv-LV"/>
              </w:rPr>
              <w:t xml:space="preserve"> 2. uz valsti, kas nav  Eiropas Savienības dalībvalsts;</w:t>
            </w:r>
          </w:p>
          <w:p w14:paraId="35A444D8" w14:textId="77777777" w:rsidR="00213E0C" w:rsidRPr="00213E0C" w:rsidRDefault="00213E0C" w:rsidP="00213E0C">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1</w:t>
            </w:r>
            <w:r w:rsidRPr="00213E0C">
              <w:rPr>
                <w:rFonts w:ascii="Times New Roman" w:eastAsia="Times New Roman" w:hAnsi="Times New Roman" w:cs="Times New Roman"/>
                <w:sz w:val="24"/>
                <w:szCs w:val="24"/>
                <w:lang w:eastAsia="lv-LV"/>
              </w:rPr>
              <w:t xml:space="preserve"> 3. citam komersantam, kuram nav speciālas atļaujas (licences) apstiprināta noliktavas turētāja darbībai, akcīzes preču noliktavas robežās vai citā akcīzes preču noliktavā;</w:t>
            </w:r>
          </w:p>
          <w:p w14:paraId="5648F11D" w14:textId="77777777" w:rsidR="00730A11" w:rsidRDefault="00213E0C" w:rsidP="00213E0C">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92.</w:t>
            </w:r>
            <w:r w:rsidRPr="00EA5F9C">
              <w:rPr>
                <w:rFonts w:ascii="Times New Roman" w:eastAsia="Times New Roman" w:hAnsi="Times New Roman" w:cs="Times New Roman"/>
                <w:sz w:val="24"/>
                <w:szCs w:val="24"/>
                <w:vertAlign w:val="superscript"/>
                <w:lang w:eastAsia="lv-LV"/>
              </w:rPr>
              <w:t>1</w:t>
            </w:r>
            <w:r w:rsidRPr="00213E0C">
              <w:rPr>
                <w:rFonts w:ascii="Times New Roman" w:eastAsia="Times New Roman" w:hAnsi="Times New Roman" w:cs="Times New Roman"/>
                <w:sz w:val="24"/>
                <w:szCs w:val="24"/>
                <w:lang w:eastAsia="lv-LV"/>
              </w:rPr>
              <w:t xml:space="preserve"> 4. akcīzes preču noliktavas turētājam, kurā uzglabā akcīzes preces.</w:t>
            </w:r>
          </w:p>
          <w:p w14:paraId="78A79E3B" w14:textId="77777777" w:rsidR="00B377DE" w:rsidRDefault="00B377DE" w:rsidP="00213E0C">
            <w:pPr>
              <w:spacing w:after="0" w:line="240" w:lineRule="auto"/>
              <w:jc w:val="both"/>
              <w:rPr>
                <w:rFonts w:ascii="Times New Roman" w:eastAsia="Times New Roman" w:hAnsi="Times New Roman" w:cs="Times New Roman"/>
                <w:sz w:val="24"/>
                <w:szCs w:val="24"/>
                <w:lang w:eastAsia="lv-LV"/>
              </w:rPr>
            </w:pPr>
          </w:p>
          <w:p w14:paraId="48E9215D" w14:textId="53D77420" w:rsidR="00B377DE" w:rsidRPr="00730A11" w:rsidRDefault="00B377DE" w:rsidP="00187E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 </w:t>
            </w:r>
            <w:r w:rsidR="00187E6F">
              <w:rPr>
                <w:rFonts w:ascii="Times New Roman" w:eastAsia="Times New Roman" w:hAnsi="Times New Roman" w:cs="Times New Roman"/>
                <w:sz w:val="24"/>
                <w:szCs w:val="24"/>
                <w:lang w:eastAsia="lv-LV"/>
              </w:rPr>
              <w:t>papildinājumu anotācijā</w:t>
            </w:r>
            <w:r>
              <w:rPr>
                <w:rFonts w:ascii="Times New Roman" w:eastAsia="Times New Roman" w:hAnsi="Times New Roman" w:cs="Times New Roman"/>
                <w:sz w:val="24"/>
                <w:szCs w:val="24"/>
                <w:lang w:eastAsia="lv-LV"/>
              </w:rPr>
              <w:t>.</w:t>
            </w:r>
          </w:p>
        </w:tc>
      </w:tr>
      <w:tr w:rsidR="00212684" w:rsidRPr="00730A11" w14:paraId="542EF65D" w14:textId="77777777" w:rsidTr="00EF0EAD">
        <w:trPr>
          <w:trHeight w:val="834"/>
        </w:trPr>
        <w:tc>
          <w:tcPr>
            <w:tcW w:w="708" w:type="dxa"/>
            <w:tcBorders>
              <w:top w:val="single" w:sz="6" w:space="0" w:color="000000"/>
              <w:left w:val="single" w:sz="6" w:space="0" w:color="000000"/>
              <w:bottom w:val="single" w:sz="6" w:space="0" w:color="000000"/>
              <w:right w:val="single" w:sz="6" w:space="0" w:color="000000"/>
            </w:tcBorders>
          </w:tcPr>
          <w:p w14:paraId="27B31AC9" w14:textId="2AC805A2" w:rsidR="00212684" w:rsidRPr="00730A11" w:rsidRDefault="00367561" w:rsidP="00730A1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A3925">
              <w:rPr>
                <w:rFonts w:ascii="Times New Roman" w:eastAsia="Times New Roman" w:hAnsi="Times New Roman" w:cs="Times New Roman"/>
                <w:sz w:val="24"/>
                <w:szCs w:val="24"/>
                <w:lang w:eastAsia="lv-LV"/>
              </w:rPr>
              <w:t>.</w:t>
            </w:r>
          </w:p>
        </w:tc>
        <w:tc>
          <w:tcPr>
            <w:tcW w:w="4078" w:type="dxa"/>
            <w:gridSpan w:val="2"/>
            <w:tcBorders>
              <w:top w:val="single" w:sz="6" w:space="0" w:color="000000"/>
              <w:left w:val="single" w:sz="6" w:space="0" w:color="000000"/>
              <w:bottom w:val="single" w:sz="6" w:space="0" w:color="000000"/>
              <w:right w:val="single" w:sz="6" w:space="0" w:color="000000"/>
            </w:tcBorders>
          </w:tcPr>
          <w:p w14:paraId="3ED16666" w14:textId="35CD843A" w:rsidR="00213E0C" w:rsidRPr="00213E0C" w:rsidRDefault="00213E0C" w:rsidP="00213E0C">
            <w:pPr>
              <w:spacing w:line="240" w:lineRule="auto"/>
              <w:contextualSpacing/>
              <w:jc w:val="both"/>
              <w:rPr>
                <w:rFonts w:ascii="Times New Roman" w:eastAsia="Times New Roman" w:hAnsi="Times New Roman" w:cs="Times New Roman"/>
                <w:sz w:val="24"/>
                <w:szCs w:val="24"/>
              </w:rPr>
            </w:pPr>
            <w:r w:rsidRPr="00213E0C">
              <w:rPr>
                <w:rFonts w:ascii="Times New Roman" w:eastAsia="Times New Roman" w:hAnsi="Times New Roman" w:cs="Times New Roman"/>
                <w:sz w:val="24"/>
                <w:szCs w:val="24"/>
              </w:rPr>
              <w:t>6.</w:t>
            </w:r>
            <w:r w:rsidRPr="00213E0C">
              <w:rPr>
                <w:rFonts w:ascii="Times New Roman" w:eastAsia="Times New Roman" w:hAnsi="Times New Roman" w:cs="Times New Roman"/>
                <w:sz w:val="24"/>
                <w:szCs w:val="24"/>
              </w:rPr>
              <w:tab/>
              <w:t>Papildināt noteikumus ar 96.</w:t>
            </w:r>
            <w:r w:rsidRPr="00EA5F9C">
              <w:rPr>
                <w:rFonts w:ascii="Times New Roman" w:eastAsia="Times New Roman" w:hAnsi="Times New Roman" w:cs="Times New Roman"/>
                <w:sz w:val="24"/>
                <w:szCs w:val="24"/>
                <w:vertAlign w:val="superscript"/>
              </w:rPr>
              <w:t>1</w:t>
            </w:r>
            <w:r w:rsidRPr="00213E0C">
              <w:rPr>
                <w:rFonts w:ascii="Times New Roman" w:eastAsia="Times New Roman" w:hAnsi="Times New Roman" w:cs="Times New Roman"/>
                <w:sz w:val="24"/>
                <w:szCs w:val="24"/>
              </w:rPr>
              <w:t xml:space="preserve"> </w:t>
            </w:r>
            <w:r w:rsidR="009734FC" w:rsidRPr="00213E0C">
              <w:rPr>
                <w:rFonts w:ascii="Times New Roman" w:eastAsia="Times New Roman" w:hAnsi="Times New Roman" w:cs="Times New Roman"/>
                <w:sz w:val="24"/>
                <w:szCs w:val="24"/>
              </w:rPr>
              <w:t>punkt</w:t>
            </w:r>
            <w:r w:rsidR="009734FC">
              <w:rPr>
                <w:rFonts w:ascii="Times New Roman" w:eastAsia="Times New Roman" w:hAnsi="Times New Roman" w:cs="Times New Roman"/>
                <w:sz w:val="24"/>
                <w:szCs w:val="24"/>
              </w:rPr>
              <w:t>u</w:t>
            </w:r>
            <w:r w:rsidR="009734FC" w:rsidRPr="00213E0C">
              <w:rPr>
                <w:rFonts w:ascii="Times New Roman" w:eastAsia="Times New Roman" w:hAnsi="Times New Roman" w:cs="Times New Roman"/>
                <w:sz w:val="24"/>
                <w:szCs w:val="24"/>
              </w:rPr>
              <w:t xml:space="preserve"> </w:t>
            </w:r>
            <w:r w:rsidRPr="00213E0C">
              <w:rPr>
                <w:rFonts w:ascii="Times New Roman" w:eastAsia="Times New Roman" w:hAnsi="Times New Roman" w:cs="Times New Roman"/>
                <w:sz w:val="24"/>
                <w:szCs w:val="24"/>
              </w:rPr>
              <w:t>šādā redakcijā:</w:t>
            </w:r>
          </w:p>
          <w:p w14:paraId="464B5653" w14:textId="02521DA4" w:rsidR="00212684" w:rsidRPr="009651D6" w:rsidRDefault="00213E0C" w:rsidP="00213E0C">
            <w:pPr>
              <w:spacing w:line="240" w:lineRule="auto"/>
              <w:contextualSpacing/>
              <w:jc w:val="both"/>
              <w:rPr>
                <w:rFonts w:ascii="Times New Roman" w:eastAsia="Times New Roman" w:hAnsi="Times New Roman" w:cs="Times New Roman"/>
                <w:sz w:val="24"/>
                <w:szCs w:val="24"/>
              </w:rPr>
            </w:pPr>
            <w:r w:rsidRPr="00213E0C">
              <w:rPr>
                <w:rFonts w:ascii="Times New Roman" w:eastAsia="Times New Roman" w:hAnsi="Times New Roman" w:cs="Times New Roman"/>
                <w:sz w:val="24"/>
                <w:szCs w:val="24"/>
              </w:rPr>
              <w:t>“96.</w:t>
            </w:r>
            <w:r w:rsidRPr="00EA5F9C">
              <w:rPr>
                <w:rFonts w:ascii="Times New Roman" w:eastAsia="Times New Roman" w:hAnsi="Times New Roman" w:cs="Times New Roman"/>
                <w:sz w:val="24"/>
                <w:szCs w:val="24"/>
                <w:vertAlign w:val="superscript"/>
              </w:rPr>
              <w:t>1</w:t>
            </w:r>
            <w:r w:rsidRPr="00213E0C">
              <w:rPr>
                <w:rFonts w:ascii="Times New Roman" w:eastAsia="Times New Roman" w:hAnsi="Times New Roman" w:cs="Times New Roman"/>
                <w:sz w:val="24"/>
                <w:szCs w:val="24"/>
              </w:rPr>
              <w:t xml:space="preserve"> Komersants, kuram ir speciāla atļauja (licence) apstiprināta noliktavas turētāja darbībai, ir tiesīgs realizēt akcīzes preces komersantam, kuram nav speciālas atļaujas (licences) apstiprināta noliktavas turētāja darbībai, savā vai citā akcīzes preču noliktavā.”.</w:t>
            </w:r>
          </w:p>
        </w:tc>
        <w:tc>
          <w:tcPr>
            <w:tcW w:w="3403" w:type="dxa"/>
            <w:tcBorders>
              <w:top w:val="single" w:sz="6" w:space="0" w:color="000000"/>
              <w:left w:val="single" w:sz="6" w:space="0" w:color="000000"/>
              <w:bottom w:val="single" w:sz="6" w:space="0" w:color="000000"/>
              <w:right w:val="single" w:sz="6" w:space="0" w:color="000000"/>
            </w:tcBorders>
          </w:tcPr>
          <w:p w14:paraId="72DAA098" w14:textId="0ED0F15B" w:rsidR="00212684" w:rsidRPr="00212684" w:rsidRDefault="00367561" w:rsidP="00212684">
            <w:pPr>
              <w:spacing w:after="0" w:line="240" w:lineRule="auto"/>
              <w:jc w:val="both"/>
              <w:rPr>
                <w:rFonts w:ascii="Times New Roman" w:eastAsia="Times New Roman" w:hAnsi="Times New Roman" w:cs="Times New Roman"/>
                <w:sz w:val="24"/>
                <w:szCs w:val="24"/>
                <w:lang w:eastAsia="lv-LV"/>
              </w:rPr>
            </w:pPr>
            <w:r w:rsidRPr="00367561">
              <w:rPr>
                <w:rFonts w:ascii="Times New Roman" w:eastAsia="Times New Roman" w:hAnsi="Times New Roman" w:cs="Times New Roman"/>
                <w:sz w:val="24"/>
                <w:szCs w:val="24"/>
                <w:lang w:eastAsia="lv-LV"/>
              </w:rPr>
              <w:t>3)</w:t>
            </w:r>
            <w:r w:rsidRPr="00367561">
              <w:rPr>
                <w:rFonts w:ascii="Times New Roman" w:eastAsia="Times New Roman" w:hAnsi="Times New Roman" w:cs="Times New Roman"/>
                <w:sz w:val="24"/>
                <w:szCs w:val="24"/>
                <w:lang w:eastAsia="lv-LV"/>
              </w:rPr>
              <w:tab/>
              <w:t>Noteikuma projekta 6. punkts paredz komersantam, kuram ir speciālā atļauja (licence) apstiprināta noliktavas turētāja darbībai, atļaut realizēt akcīzes preces komersantam, kuram nav speciālās atļaujas (licences) apstiprināta noliktavas turētāja darbībai savā vai citā akcīzes preču noliktavā. Vēršam uzmanību, ka, īstenojot šādu normu, iespējams palielināsies nelegālā akcīzes preču aprite. Ņemot vērā, ka no esošās noteikuma projekta redakcijas un anotācijas nav skaidrs, kāpēc nepieciešams veikt augstāk minētās izmaiņas, lūdzam papildināt noteikumu projekta anotāciju ar papildu informāciju par plānoto izmaiņu nepieciešamību.</w:t>
            </w:r>
          </w:p>
        </w:tc>
        <w:tc>
          <w:tcPr>
            <w:tcW w:w="2834" w:type="dxa"/>
            <w:gridSpan w:val="2"/>
            <w:tcBorders>
              <w:top w:val="single" w:sz="6" w:space="0" w:color="000000"/>
              <w:left w:val="single" w:sz="6" w:space="0" w:color="000000"/>
              <w:bottom w:val="single" w:sz="6" w:space="0" w:color="000000"/>
              <w:right w:val="single" w:sz="6" w:space="0" w:color="000000"/>
            </w:tcBorders>
          </w:tcPr>
          <w:p w14:paraId="46400C17" w14:textId="01E0FBE1" w:rsidR="00B377DE" w:rsidRDefault="00B377DE" w:rsidP="00B377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Panākta vienošanās</w:t>
            </w:r>
          </w:p>
          <w:p w14:paraId="2F2BA707" w14:textId="77777777" w:rsidR="00B377DE" w:rsidRDefault="00B377DE" w:rsidP="00B377DE">
            <w:pPr>
              <w:spacing w:after="0" w:line="240" w:lineRule="auto"/>
              <w:jc w:val="both"/>
              <w:rPr>
                <w:rFonts w:ascii="Times New Roman" w:eastAsia="Times New Roman" w:hAnsi="Times New Roman" w:cs="Times New Roman"/>
                <w:sz w:val="24"/>
                <w:szCs w:val="24"/>
                <w:lang w:eastAsia="lv-LV"/>
              </w:rPr>
            </w:pPr>
          </w:p>
          <w:p w14:paraId="12171300" w14:textId="77777777" w:rsidR="009734FC" w:rsidRDefault="009734FC" w:rsidP="00B377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 izziņas 2.punktu.</w:t>
            </w:r>
          </w:p>
          <w:p w14:paraId="6E275078" w14:textId="2689DE04" w:rsidR="009D5861" w:rsidRPr="003A314F" w:rsidRDefault="00B377DE" w:rsidP="00B377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Arī šajā gadījumā akcīzes preču realizācijas darījums notiks akcīzes preču noliktavā un atbildību par akcīzes nodokļa samaksu uzņemsies tā akcīzes preču noliktava, kurā atradīsies nelicencēts komersants – akcīzes preču pircējs. </w:t>
            </w:r>
          </w:p>
        </w:tc>
        <w:tc>
          <w:tcPr>
            <w:tcW w:w="3544" w:type="dxa"/>
            <w:tcBorders>
              <w:top w:val="single" w:sz="4" w:space="0" w:color="auto"/>
              <w:left w:val="single" w:sz="4" w:space="0" w:color="auto"/>
              <w:bottom w:val="single" w:sz="4" w:space="0" w:color="auto"/>
            </w:tcBorders>
          </w:tcPr>
          <w:p w14:paraId="6CA8BB11" w14:textId="31C71692" w:rsidR="00213E0C" w:rsidRPr="00213E0C" w:rsidRDefault="00213E0C" w:rsidP="00213E0C">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6.</w:t>
            </w:r>
            <w:r w:rsidRPr="00213E0C">
              <w:rPr>
                <w:rFonts w:ascii="Times New Roman" w:eastAsia="Times New Roman" w:hAnsi="Times New Roman" w:cs="Times New Roman"/>
                <w:sz w:val="24"/>
                <w:szCs w:val="24"/>
                <w:lang w:eastAsia="lv-LV"/>
              </w:rPr>
              <w:tab/>
              <w:t>Papildināt noteikumus ar 96.</w:t>
            </w:r>
            <w:r w:rsidRPr="00EA5F9C">
              <w:rPr>
                <w:rFonts w:ascii="Times New Roman" w:eastAsia="Times New Roman" w:hAnsi="Times New Roman" w:cs="Times New Roman"/>
                <w:sz w:val="24"/>
                <w:szCs w:val="24"/>
                <w:vertAlign w:val="superscript"/>
                <w:lang w:eastAsia="lv-LV"/>
              </w:rPr>
              <w:t>1</w:t>
            </w:r>
            <w:r w:rsidRPr="00213E0C">
              <w:rPr>
                <w:rFonts w:ascii="Times New Roman" w:eastAsia="Times New Roman" w:hAnsi="Times New Roman" w:cs="Times New Roman"/>
                <w:sz w:val="24"/>
                <w:szCs w:val="24"/>
                <w:lang w:eastAsia="lv-LV"/>
              </w:rPr>
              <w:t xml:space="preserve"> punkt</w:t>
            </w:r>
            <w:r w:rsidR="009734FC">
              <w:rPr>
                <w:rFonts w:ascii="Times New Roman" w:eastAsia="Times New Roman" w:hAnsi="Times New Roman" w:cs="Times New Roman"/>
                <w:sz w:val="24"/>
                <w:szCs w:val="24"/>
                <w:lang w:eastAsia="lv-LV"/>
              </w:rPr>
              <w:t>u</w:t>
            </w:r>
            <w:r w:rsidRPr="00213E0C">
              <w:rPr>
                <w:rFonts w:ascii="Times New Roman" w:eastAsia="Times New Roman" w:hAnsi="Times New Roman" w:cs="Times New Roman"/>
                <w:sz w:val="24"/>
                <w:szCs w:val="24"/>
                <w:lang w:eastAsia="lv-LV"/>
              </w:rPr>
              <w:t xml:space="preserve"> šādā redakcijā:</w:t>
            </w:r>
          </w:p>
          <w:p w14:paraId="00E10950" w14:textId="201D61D4" w:rsidR="00212684" w:rsidRPr="00730A11" w:rsidRDefault="00213E0C" w:rsidP="00213E0C">
            <w:pPr>
              <w:spacing w:after="0" w:line="240" w:lineRule="auto"/>
              <w:jc w:val="both"/>
              <w:rPr>
                <w:rFonts w:ascii="Times New Roman" w:eastAsia="Times New Roman" w:hAnsi="Times New Roman" w:cs="Times New Roman"/>
                <w:sz w:val="24"/>
                <w:szCs w:val="24"/>
                <w:lang w:eastAsia="lv-LV"/>
              </w:rPr>
            </w:pPr>
            <w:r w:rsidRPr="00213E0C">
              <w:rPr>
                <w:rFonts w:ascii="Times New Roman" w:eastAsia="Times New Roman" w:hAnsi="Times New Roman" w:cs="Times New Roman"/>
                <w:sz w:val="24"/>
                <w:szCs w:val="24"/>
                <w:lang w:eastAsia="lv-LV"/>
              </w:rPr>
              <w:t>“96.</w:t>
            </w:r>
            <w:r w:rsidRPr="00EA5F9C">
              <w:rPr>
                <w:rFonts w:ascii="Times New Roman" w:eastAsia="Times New Roman" w:hAnsi="Times New Roman" w:cs="Times New Roman"/>
                <w:sz w:val="24"/>
                <w:szCs w:val="24"/>
                <w:vertAlign w:val="superscript"/>
                <w:lang w:eastAsia="lv-LV"/>
              </w:rPr>
              <w:t>1</w:t>
            </w:r>
            <w:r w:rsidRPr="00213E0C">
              <w:rPr>
                <w:rFonts w:ascii="Times New Roman" w:eastAsia="Times New Roman" w:hAnsi="Times New Roman" w:cs="Times New Roman"/>
                <w:sz w:val="24"/>
                <w:szCs w:val="24"/>
                <w:lang w:eastAsia="lv-LV"/>
              </w:rPr>
              <w:t xml:space="preserve"> Komersants, kuram ir speciāla atļauja (licence) apstiprināta noliktavas turētāja darbībai, ir tiesīgs realizēt akcīzes preces komersantam, kuram nav speciālas atļaujas (licences) apstiprināta noliktavas turētāja darbībai, savā vai citā akcīzes preču noliktavā.”.</w:t>
            </w:r>
          </w:p>
        </w:tc>
      </w:tr>
      <w:tr w:rsidR="009F4EB0" w:rsidRPr="00730A11" w14:paraId="331E7EAD" w14:textId="77777777" w:rsidTr="00EF0EAD">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14:paraId="7DDB9F0A" w14:textId="77777777" w:rsidR="009F4EB0" w:rsidRPr="00730A11" w:rsidRDefault="009F4EB0" w:rsidP="009F4EB0">
            <w:pPr>
              <w:spacing w:after="0" w:line="240" w:lineRule="auto"/>
              <w:jc w:val="center"/>
              <w:rPr>
                <w:rFonts w:ascii="Times New Roman" w:eastAsia="Times New Roman" w:hAnsi="Times New Roman" w:cs="Times New Roman"/>
                <w:sz w:val="24"/>
                <w:szCs w:val="24"/>
                <w:lang w:eastAsia="lv-LV"/>
              </w:rPr>
            </w:pPr>
          </w:p>
          <w:p w14:paraId="6D714109" w14:textId="77777777" w:rsidR="009F4EB0" w:rsidRPr="00730A11" w:rsidRDefault="009F4EB0" w:rsidP="009F4EB0">
            <w:pPr>
              <w:spacing w:after="0" w:line="240" w:lineRule="auto"/>
              <w:jc w:val="center"/>
              <w:rPr>
                <w:rFonts w:ascii="Times New Roman" w:eastAsia="Times New Roman" w:hAnsi="Times New Roman" w:cs="Times New Roman"/>
                <w:sz w:val="24"/>
                <w:szCs w:val="24"/>
                <w:lang w:eastAsia="lv-LV"/>
              </w:rPr>
            </w:pPr>
          </w:p>
          <w:p w14:paraId="693DC5CB" w14:textId="77777777" w:rsidR="003A0DDA" w:rsidRDefault="003A0DDA" w:rsidP="009F4EB0">
            <w:pPr>
              <w:spacing w:after="0" w:line="240" w:lineRule="auto"/>
              <w:jc w:val="center"/>
              <w:rPr>
                <w:rFonts w:ascii="Times New Roman" w:eastAsia="Times New Roman" w:hAnsi="Times New Roman" w:cs="Times New Roman"/>
                <w:sz w:val="24"/>
                <w:szCs w:val="24"/>
                <w:lang w:eastAsia="lv-LV"/>
              </w:rPr>
            </w:pPr>
          </w:p>
          <w:p w14:paraId="2CD8E098" w14:textId="5405453B" w:rsidR="009F4EB0" w:rsidRPr="00730A11" w:rsidRDefault="009F4EB0" w:rsidP="009F4EB0">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lastRenderedPageBreak/>
              <w:t>Atbildīgā amatpersona</w:t>
            </w:r>
          </w:p>
        </w:tc>
        <w:tc>
          <w:tcPr>
            <w:tcW w:w="6052" w:type="dxa"/>
            <w:gridSpan w:val="3"/>
          </w:tcPr>
          <w:p w14:paraId="172CF778" w14:textId="77777777" w:rsidR="009F4EB0" w:rsidRPr="00730A11" w:rsidRDefault="009F4EB0" w:rsidP="009F4EB0">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lastRenderedPageBreak/>
              <w:t>  </w:t>
            </w:r>
          </w:p>
        </w:tc>
      </w:tr>
      <w:tr w:rsidR="009F4EB0" w:rsidRPr="00730A11" w14:paraId="687385B6" w14:textId="77777777" w:rsidTr="00EF0EAD">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14:paraId="33EE82A6" w14:textId="77777777" w:rsidR="009F4EB0" w:rsidRPr="00730A11" w:rsidRDefault="009F4EB0" w:rsidP="009F4EB0">
            <w:pPr>
              <w:spacing w:after="0" w:line="240" w:lineRule="auto"/>
              <w:ind w:firstLine="720"/>
              <w:jc w:val="center"/>
              <w:rPr>
                <w:rFonts w:ascii="Times New Roman" w:eastAsia="Times New Roman" w:hAnsi="Times New Roman" w:cs="Times New Roman"/>
                <w:sz w:val="24"/>
                <w:szCs w:val="24"/>
                <w:lang w:eastAsia="lv-LV"/>
              </w:rPr>
            </w:pPr>
          </w:p>
        </w:tc>
        <w:tc>
          <w:tcPr>
            <w:tcW w:w="6052" w:type="dxa"/>
            <w:gridSpan w:val="3"/>
            <w:tcBorders>
              <w:top w:val="single" w:sz="6" w:space="0" w:color="000000"/>
            </w:tcBorders>
          </w:tcPr>
          <w:p w14:paraId="6016DEF0" w14:textId="77777777" w:rsidR="009F4EB0" w:rsidRPr="00730A11" w:rsidRDefault="009F4EB0" w:rsidP="009F4EB0">
            <w:pPr>
              <w:spacing w:after="0" w:line="240" w:lineRule="auto"/>
              <w:ind w:firstLine="720"/>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(paraksts)*</w:t>
            </w:r>
          </w:p>
        </w:tc>
      </w:tr>
    </w:tbl>
    <w:p w14:paraId="32DD7FDE" w14:textId="77777777" w:rsidR="00730A11" w:rsidRPr="00730A11" w:rsidRDefault="00730A11" w:rsidP="00730A11">
      <w:pPr>
        <w:spacing w:after="0" w:line="240" w:lineRule="auto"/>
        <w:ind w:firstLine="720"/>
        <w:jc w:val="both"/>
        <w:rPr>
          <w:rFonts w:ascii="Times New Roman" w:eastAsia="Times New Roman" w:hAnsi="Times New Roman" w:cs="Times New Roman"/>
          <w:sz w:val="24"/>
          <w:szCs w:val="24"/>
          <w:lang w:eastAsia="lv-LV"/>
        </w:rPr>
      </w:pPr>
    </w:p>
    <w:p w14:paraId="767F3EF0" w14:textId="77777777" w:rsidR="00730A11" w:rsidRPr="00730A11" w:rsidRDefault="00730A11" w:rsidP="00730A11">
      <w:pPr>
        <w:spacing w:after="0" w:line="240" w:lineRule="auto"/>
        <w:ind w:firstLine="720"/>
        <w:jc w:val="both"/>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0A9E6E7C" w14:textId="77777777" w:rsidR="00730A11" w:rsidRPr="00730A11" w:rsidRDefault="00730A11" w:rsidP="00730A11">
      <w:pPr>
        <w:spacing w:after="0" w:line="240" w:lineRule="auto"/>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 xml:space="preserve">                                                      </w:t>
      </w:r>
      <w:r w:rsidR="000A4DDA">
        <w:rPr>
          <w:rFonts w:ascii="Times New Roman" w:eastAsia="Times New Roman" w:hAnsi="Times New Roman" w:cs="Times New Roman"/>
          <w:sz w:val="24"/>
          <w:szCs w:val="24"/>
          <w:lang w:eastAsia="lv-LV"/>
        </w:rPr>
        <w:t>Jana Kalniņa</w:t>
      </w:r>
    </w:p>
    <w:tbl>
      <w:tblPr>
        <w:tblW w:w="0" w:type="auto"/>
        <w:tblLook w:val="00A0" w:firstRow="1" w:lastRow="0" w:firstColumn="1" w:lastColumn="0" w:noHBand="0" w:noVBand="0"/>
      </w:tblPr>
      <w:tblGrid>
        <w:gridCol w:w="8268"/>
      </w:tblGrid>
      <w:tr w:rsidR="00730A11" w:rsidRPr="00730A11" w14:paraId="5655765A" w14:textId="77777777" w:rsidTr="00EF0EAD">
        <w:tc>
          <w:tcPr>
            <w:tcW w:w="8268" w:type="dxa"/>
            <w:tcBorders>
              <w:top w:val="single" w:sz="4" w:space="0" w:color="000000"/>
            </w:tcBorders>
          </w:tcPr>
          <w:p w14:paraId="7B0130BC" w14:textId="77777777" w:rsid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(par projektu atbildīgās amatpersonas vārds un uzvārds)</w:t>
            </w:r>
          </w:p>
          <w:p w14:paraId="77B78425" w14:textId="77777777" w:rsidR="000A4DDA" w:rsidRPr="00730A11" w:rsidRDefault="000A4DDA" w:rsidP="00730A11">
            <w:pPr>
              <w:spacing w:after="0" w:line="240" w:lineRule="auto"/>
              <w:jc w:val="center"/>
              <w:rPr>
                <w:rFonts w:ascii="Times New Roman" w:eastAsia="Times New Roman" w:hAnsi="Times New Roman" w:cs="Times New Roman"/>
                <w:sz w:val="24"/>
                <w:szCs w:val="24"/>
                <w:lang w:eastAsia="lv-LV"/>
              </w:rPr>
            </w:pPr>
          </w:p>
        </w:tc>
      </w:tr>
      <w:tr w:rsidR="00730A11" w:rsidRPr="00730A11" w14:paraId="49352BDA" w14:textId="77777777" w:rsidTr="00EF0EAD">
        <w:tc>
          <w:tcPr>
            <w:tcW w:w="8268" w:type="dxa"/>
            <w:tcBorders>
              <w:bottom w:val="single" w:sz="4" w:space="0" w:color="000000"/>
            </w:tcBorders>
          </w:tcPr>
          <w:p w14:paraId="27AA3EBA" w14:textId="77777777" w:rsidR="00730A11" w:rsidRPr="00730A11" w:rsidRDefault="000A4DDA" w:rsidP="000A4D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ieņēmumu dienesta Akcīzes preču aprites daļas galvenā juriste </w:t>
            </w:r>
          </w:p>
        </w:tc>
      </w:tr>
      <w:tr w:rsidR="00730A11" w:rsidRPr="00730A11" w14:paraId="0F00E5DB" w14:textId="77777777" w:rsidTr="00EF0EAD">
        <w:tc>
          <w:tcPr>
            <w:tcW w:w="8268" w:type="dxa"/>
            <w:tcBorders>
              <w:top w:val="single" w:sz="4" w:space="0" w:color="000000"/>
            </w:tcBorders>
          </w:tcPr>
          <w:p w14:paraId="17E03293"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(amats)</w:t>
            </w:r>
          </w:p>
        </w:tc>
      </w:tr>
      <w:tr w:rsidR="00730A11" w:rsidRPr="00730A11" w14:paraId="08F4BF1E" w14:textId="77777777" w:rsidTr="00EF0EAD">
        <w:tc>
          <w:tcPr>
            <w:tcW w:w="8268" w:type="dxa"/>
            <w:tcBorders>
              <w:bottom w:val="single" w:sz="4" w:space="0" w:color="000000"/>
            </w:tcBorders>
          </w:tcPr>
          <w:p w14:paraId="307EBBBB" w14:textId="77777777" w:rsidR="00730A11" w:rsidRPr="00730A11" w:rsidRDefault="00730A11" w:rsidP="000A4DDA">
            <w:pPr>
              <w:spacing w:after="0" w:line="240" w:lineRule="auto"/>
              <w:jc w:val="center"/>
              <w:rPr>
                <w:rFonts w:ascii="Times New Roman" w:eastAsia="Times New Roman" w:hAnsi="Times New Roman" w:cs="Times New Roman"/>
                <w:sz w:val="24"/>
                <w:szCs w:val="24"/>
                <w:lang w:eastAsia="lv-LV"/>
              </w:rPr>
            </w:pPr>
            <w:proofErr w:type="spellStart"/>
            <w:r w:rsidRPr="00730A11">
              <w:rPr>
                <w:rFonts w:ascii="Times New Roman" w:eastAsia="Times New Roman" w:hAnsi="Times New Roman" w:cs="Times New Roman"/>
                <w:sz w:val="24"/>
                <w:szCs w:val="24"/>
                <w:lang w:eastAsia="lv-LV"/>
              </w:rPr>
              <w:t>Tel</w:t>
            </w:r>
            <w:proofErr w:type="spellEnd"/>
            <w:r w:rsidRPr="00730A11">
              <w:rPr>
                <w:rFonts w:ascii="Times New Roman" w:eastAsia="Times New Roman" w:hAnsi="Times New Roman" w:cs="Times New Roman"/>
                <w:sz w:val="24"/>
                <w:szCs w:val="24"/>
                <w:lang w:eastAsia="lv-LV"/>
              </w:rPr>
              <w:t>: 67</w:t>
            </w:r>
            <w:r w:rsidR="000A4DDA">
              <w:rPr>
                <w:rFonts w:ascii="Times New Roman" w:eastAsia="Times New Roman" w:hAnsi="Times New Roman" w:cs="Times New Roman"/>
                <w:sz w:val="24"/>
                <w:szCs w:val="24"/>
                <w:lang w:eastAsia="lv-LV"/>
              </w:rPr>
              <w:t>120146</w:t>
            </w:r>
          </w:p>
        </w:tc>
      </w:tr>
      <w:tr w:rsidR="00730A11" w:rsidRPr="00730A11" w14:paraId="36F0A130" w14:textId="77777777" w:rsidTr="00EF0EAD">
        <w:tc>
          <w:tcPr>
            <w:tcW w:w="8268" w:type="dxa"/>
            <w:tcBorders>
              <w:top w:val="single" w:sz="4" w:space="0" w:color="000000"/>
            </w:tcBorders>
          </w:tcPr>
          <w:p w14:paraId="30548EA2"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(tālruņa un faksa numurs)</w:t>
            </w:r>
          </w:p>
        </w:tc>
      </w:tr>
      <w:tr w:rsidR="00730A11" w:rsidRPr="00730A11" w14:paraId="51D2F43A" w14:textId="77777777" w:rsidTr="00EF0EAD">
        <w:tc>
          <w:tcPr>
            <w:tcW w:w="8268" w:type="dxa"/>
            <w:tcBorders>
              <w:bottom w:val="single" w:sz="4" w:space="0" w:color="000000"/>
            </w:tcBorders>
          </w:tcPr>
          <w:p w14:paraId="48647B17" w14:textId="77777777" w:rsidR="00730A11" w:rsidRPr="00730A11" w:rsidRDefault="000A4DDA" w:rsidP="000A4D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Jana</w:t>
            </w:r>
            <w:r w:rsidR="00730A11" w:rsidRPr="00730A1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Kalnina</w:t>
            </w:r>
            <w:r w:rsidR="00730A11" w:rsidRPr="00730A1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vid</w:t>
            </w:r>
            <w:r w:rsidR="00730A11" w:rsidRPr="00730A11">
              <w:rPr>
                <w:rFonts w:ascii="Times New Roman" w:eastAsia="Times New Roman" w:hAnsi="Times New Roman" w:cs="Times New Roman"/>
                <w:sz w:val="24"/>
                <w:szCs w:val="24"/>
                <w:lang w:eastAsia="lv-LV"/>
              </w:rPr>
              <w:t>.gov.lv</w:t>
            </w:r>
          </w:p>
        </w:tc>
      </w:tr>
      <w:tr w:rsidR="00730A11" w:rsidRPr="00730A11" w14:paraId="2CA9394D" w14:textId="77777777" w:rsidTr="00EF0EAD">
        <w:tc>
          <w:tcPr>
            <w:tcW w:w="8268" w:type="dxa"/>
            <w:tcBorders>
              <w:top w:val="single" w:sz="4" w:space="0" w:color="000000"/>
            </w:tcBorders>
          </w:tcPr>
          <w:p w14:paraId="24F02ADD" w14:textId="77777777" w:rsidR="00730A11" w:rsidRPr="00730A11" w:rsidRDefault="00730A11" w:rsidP="00730A11">
            <w:pPr>
              <w:spacing w:after="0" w:line="240" w:lineRule="auto"/>
              <w:jc w:val="center"/>
              <w:rPr>
                <w:rFonts w:ascii="Times New Roman" w:eastAsia="Times New Roman" w:hAnsi="Times New Roman" w:cs="Times New Roman"/>
                <w:sz w:val="24"/>
                <w:szCs w:val="24"/>
                <w:lang w:eastAsia="lv-LV"/>
              </w:rPr>
            </w:pPr>
            <w:r w:rsidRPr="00730A11">
              <w:rPr>
                <w:rFonts w:ascii="Times New Roman" w:eastAsia="Times New Roman" w:hAnsi="Times New Roman" w:cs="Times New Roman"/>
                <w:sz w:val="24"/>
                <w:szCs w:val="24"/>
                <w:lang w:eastAsia="lv-LV"/>
              </w:rPr>
              <w:t>(e-pasta adrese)</w:t>
            </w:r>
          </w:p>
        </w:tc>
      </w:tr>
    </w:tbl>
    <w:p w14:paraId="730810B7" w14:textId="77777777" w:rsidR="00730A11" w:rsidRPr="00730A11" w:rsidRDefault="00730A11" w:rsidP="00730A11">
      <w:pPr>
        <w:spacing w:after="0" w:line="240" w:lineRule="auto"/>
        <w:rPr>
          <w:rFonts w:ascii="Times New Roman" w:eastAsia="Times New Roman" w:hAnsi="Times New Roman" w:cs="Times New Roman"/>
          <w:sz w:val="20"/>
          <w:szCs w:val="20"/>
          <w:lang w:val="es-ES" w:eastAsia="lv-LV"/>
        </w:rPr>
      </w:pPr>
    </w:p>
    <w:p w14:paraId="17764334" w14:textId="77777777" w:rsidR="00C356C5" w:rsidRDefault="00D02F6D"/>
    <w:sectPr w:rsidR="00C356C5" w:rsidSect="00FC7D65">
      <w:headerReference w:type="even" r:id="rId8"/>
      <w:headerReference w:type="default" r:id="rId9"/>
      <w:footerReference w:type="default" r:id="rId10"/>
      <w:footerReference w:type="first" r:id="rId11"/>
      <w:pgSz w:w="16838" w:h="11906" w:orient="landscape" w:code="9"/>
      <w:pgMar w:top="567" w:right="1134" w:bottom="1021" w:left="1701"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865C" w14:textId="77777777" w:rsidR="00D02F6D" w:rsidRDefault="00D02F6D">
      <w:pPr>
        <w:spacing w:after="0" w:line="240" w:lineRule="auto"/>
      </w:pPr>
      <w:r>
        <w:separator/>
      </w:r>
    </w:p>
  </w:endnote>
  <w:endnote w:type="continuationSeparator" w:id="0">
    <w:p w14:paraId="72B1E07A" w14:textId="77777777" w:rsidR="00D02F6D" w:rsidRDefault="00D0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58B9" w14:textId="328E70F8" w:rsidR="00E95D45" w:rsidRPr="00E95D45" w:rsidRDefault="00E95D45" w:rsidP="00E95D45">
    <w:pPr>
      <w:pStyle w:val="Footer"/>
      <w:rPr>
        <w:sz w:val="20"/>
        <w:szCs w:val="20"/>
      </w:rPr>
    </w:pPr>
    <w:r w:rsidRPr="00E95D45">
      <w:rPr>
        <w:sz w:val="20"/>
        <w:szCs w:val="20"/>
      </w:rPr>
      <w:t>FMizz_</w:t>
    </w:r>
    <w:r w:rsidR="008B07C2" w:rsidRPr="00E95D45">
      <w:rPr>
        <w:sz w:val="20"/>
        <w:szCs w:val="20"/>
      </w:rPr>
      <w:t>0</w:t>
    </w:r>
    <w:r w:rsidR="008B07C2">
      <w:rPr>
        <w:sz w:val="20"/>
        <w:szCs w:val="20"/>
      </w:rPr>
      <w:t>91219</w:t>
    </w:r>
    <w:r w:rsidRPr="00E95D45">
      <w:rPr>
        <w:sz w:val="20"/>
        <w:szCs w:val="20"/>
      </w:rPr>
      <w:t>_groz_662</w:t>
    </w:r>
  </w:p>
  <w:p w14:paraId="545466C8" w14:textId="77777777" w:rsidR="009A6272" w:rsidRPr="00A0131D" w:rsidRDefault="00D02F6D" w:rsidP="00A0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6236" w14:textId="1D90B429" w:rsidR="009A6272" w:rsidRPr="00A0131D" w:rsidRDefault="00730A11" w:rsidP="00A0131D">
    <w:pPr>
      <w:pStyle w:val="Footer"/>
      <w:rPr>
        <w:sz w:val="20"/>
        <w:szCs w:val="20"/>
      </w:rPr>
    </w:pPr>
    <w:r>
      <w:rPr>
        <w:sz w:val="20"/>
        <w:szCs w:val="20"/>
      </w:rPr>
      <w:t>FMizz_</w:t>
    </w:r>
    <w:r w:rsidR="008B07C2">
      <w:rPr>
        <w:sz w:val="20"/>
        <w:szCs w:val="20"/>
      </w:rPr>
      <w:t>091219</w:t>
    </w:r>
    <w:r>
      <w:rPr>
        <w:sz w:val="20"/>
        <w:szCs w:val="20"/>
      </w:rPr>
      <w:t>_</w:t>
    </w:r>
    <w:r w:rsidR="00E95D45">
      <w:rPr>
        <w:sz w:val="20"/>
        <w:szCs w:val="20"/>
      </w:rPr>
      <w:t>groz_662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6095" w14:textId="77777777" w:rsidR="00D02F6D" w:rsidRDefault="00D02F6D">
      <w:pPr>
        <w:spacing w:after="0" w:line="240" w:lineRule="auto"/>
      </w:pPr>
      <w:r>
        <w:separator/>
      </w:r>
    </w:p>
  </w:footnote>
  <w:footnote w:type="continuationSeparator" w:id="0">
    <w:p w14:paraId="00CA4BFE" w14:textId="77777777" w:rsidR="00D02F6D" w:rsidRDefault="00D0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9BEF" w14:textId="77777777" w:rsidR="009A6272" w:rsidRDefault="00730A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8E895" w14:textId="77777777" w:rsidR="009A6272" w:rsidRDefault="00D02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C648" w14:textId="17605DCA" w:rsidR="009A6272" w:rsidRDefault="00730A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D65">
      <w:rPr>
        <w:rStyle w:val="PageNumber"/>
        <w:noProof/>
      </w:rPr>
      <w:t>5</w:t>
    </w:r>
    <w:r>
      <w:rPr>
        <w:rStyle w:val="PageNumber"/>
      </w:rPr>
      <w:fldChar w:fldCharType="end"/>
    </w:r>
  </w:p>
  <w:p w14:paraId="51BD7DB0" w14:textId="77777777" w:rsidR="009A6272" w:rsidRDefault="00D02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E53"/>
    <w:multiLevelType w:val="multilevel"/>
    <w:tmpl w:val="5636B728"/>
    <w:lvl w:ilvl="0">
      <w:start w:val="1"/>
      <w:numFmt w:val="decimal"/>
      <w:lvlText w:val="%1."/>
      <w:lvlJc w:val="left"/>
      <w:pPr>
        <w:ind w:left="405" w:hanging="405"/>
      </w:pPr>
      <w:rPr>
        <w:rFonts w:hint="default"/>
      </w:rPr>
    </w:lvl>
    <w:lvl w:ilvl="1">
      <w:start w:val="1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2B5ACE"/>
    <w:multiLevelType w:val="multilevel"/>
    <w:tmpl w:val="CBD08D4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 w15:restartNumberingAfterBreak="0">
    <w:nsid w:val="43A12A3C"/>
    <w:multiLevelType w:val="hybridMultilevel"/>
    <w:tmpl w:val="5E6EF804"/>
    <w:lvl w:ilvl="0" w:tplc="6A02336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322EC1"/>
    <w:multiLevelType w:val="multilevel"/>
    <w:tmpl w:val="D2F6DB4E"/>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11"/>
    <w:rsid w:val="000141BB"/>
    <w:rsid w:val="0004678B"/>
    <w:rsid w:val="0006017B"/>
    <w:rsid w:val="00064F6F"/>
    <w:rsid w:val="00084DA9"/>
    <w:rsid w:val="000A4DDA"/>
    <w:rsid w:val="000D5FB4"/>
    <w:rsid w:val="000F2C12"/>
    <w:rsid w:val="00142C42"/>
    <w:rsid w:val="001553BD"/>
    <w:rsid w:val="0016356C"/>
    <w:rsid w:val="00187E6F"/>
    <w:rsid w:val="00192BB8"/>
    <w:rsid w:val="0020040D"/>
    <w:rsid w:val="00211DC3"/>
    <w:rsid w:val="00212684"/>
    <w:rsid w:val="00213E0C"/>
    <w:rsid w:val="002605F5"/>
    <w:rsid w:val="002A3925"/>
    <w:rsid w:val="002A4207"/>
    <w:rsid w:val="002D01EC"/>
    <w:rsid w:val="002D231B"/>
    <w:rsid w:val="0031651A"/>
    <w:rsid w:val="00330B5A"/>
    <w:rsid w:val="003326EF"/>
    <w:rsid w:val="00335D3A"/>
    <w:rsid w:val="00367561"/>
    <w:rsid w:val="00387DEC"/>
    <w:rsid w:val="003A0DDA"/>
    <w:rsid w:val="003A314F"/>
    <w:rsid w:val="003A7F07"/>
    <w:rsid w:val="003B31D8"/>
    <w:rsid w:val="003D3E1E"/>
    <w:rsid w:val="003F14A8"/>
    <w:rsid w:val="00411DCB"/>
    <w:rsid w:val="00466D85"/>
    <w:rsid w:val="00504E7D"/>
    <w:rsid w:val="005237EE"/>
    <w:rsid w:val="00540195"/>
    <w:rsid w:val="005407EC"/>
    <w:rsid w:val="0059366F"/>
    <w:rsid w:val="006438C2"/>
    <w:rsid w:val="006A0E4E"/>
    <w:rsid w:val="006A7C9A"/>
    <w:rsid w:val="006E140F"/>
    <w:rsid w:val="006E6272"/>
    <w:rsid w:val="006F165F"/>
    <w:rsid w:val="00730A11"/>
    <w:rsid w:val="007310E8"/>
    <w:rsid w:val="00732B34"/>
    <w:rsid w:val="00780EA2"/>
    <w:rsid w:val="00790EF0"/>
    <w:rsid w:val="0079766A"/>
    <w:rsid w:val="007F5C94"/>
    <w:rsid w:val="00851F03"/>
    <w:rsid w:val="00875726"/>
    <w:rsid w:val="008948FC"/>
    <w:rsid w:val="008B07C2"/>
    <w:rsid w:val="009033E1"/>
    <w:rsid w:val="00945D0A"/>
    <w:rsid w:val="00960C5A"/>
    <w:rsid w:val="009651D6"/>
    <w:rsid w:val="009734FC"/>
    <w:rsid w:val="009A3010"/>
    <w:rsid w:val="009B7663"/>
    <w:rsid w:val="009C3182"/>
    <w:rsid w:val="009D3BF1"/>
    <w:rsid w:val="009D5861"/>
    <w:rsid w:val="009F3D4E"/>
    <w:rsid w:val="009F4EB0"/>
    <w:rsid w:val="00A673EE"/>
    <w:rsid w:val="00A967AB"/>
    <w:rsid w:val="00AC1BD1"/>
    <w:rsid w:val="00AC55FB"/>
    <w:rsid w:val="00B26FE9"/>
    <w:rsid w:val="00B377DE"/>
    <w:rsid w:val="00B77FEE"/>
    <w:rsid w:val="00BA0739"/>
    <w:rsid w:val="00BA6560"/>
    <w:rsid w:val="00BB4435"/>
    <w:rsid w:val="00BB665A"/>
    <w:rsid w:val="00D02F6D"/>
    <w:rsid w:val="00D7085F"/>
    <w:rsid w:val="00D87BF0"/>
    <w:rsid w:val="00D9500A"/>
    <w:rsid w:val="00DA3174"/>
    <w:rsid w:val="00DB26A4"/>
    <w:rsid w:val="00DC7094"/>
    <w:rsid w:val="00DC7E7E"/>
    <w:rsid w:val="00DF717F"/>
    <w:rsid w:val="00E00511"/>
    <w:rsid w:val="00E23C37"/>
    <w:rsid w:val="00E859E0"/>
    <w:rsid w:val="00E92788"/>
    <w:rsid w:val="00E95D45"/>
    <w:rsid w:val="00EA5F9C"/>
    <w:rsid w:val="00EA6555"/>
    <w:rsid w:val="00ED15DB"/>
    <w:rsid w:val="00ED1631"/>
    <w:rsid w:val="00EF3B12"/>
    <w:rsid w:val="00F34E9D"/>
    <w:rsid w:val="00F72BBE"/>
    <w:rsid w:val="00FA1C0D"/>
    <w:rsid w:val="00FA4ACB"/>
    <w:rsid w:val="00FC7D65"/>
    <w:rsid w:val="00FF7B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F19B"/>
  <w15:chartTrackingRefBased/>
  <w15:docId w15:val="{FB7D3119-E888-44A3-8F01-AFB40FDA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A1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730A11"/>
    <w:rPr>
      <w:rFonts w:ascii="Times New Roman" w:eastAsia="Times New Roman" w:hAnsi="Times New Roman" w:cs="Times New Roman"/>
      <w:sz w:val="24"/>
      <w:szCs w:val="24"/>
      <w:lang w:eastAsia="lv-LV"/>
    </w:rPr>
  </w:style>
  <w:style w:type="character" w:styleId="PageNumber">
    <w:name w:val="page number"/>
    <w:uiPriority w:val="99"/>
    <w:rsid w:val="00730A11"/>
    <w:rPr>
      <w:rFonts w:cs="Times New Roman"/>
    </w:rPr>
  </w:style>
  <w:style w:type="paragraph" w:styleId="Footer">
    <w:name w:val="footer"/>
    <w:basedOn w:val="Normal"/>
    <w:link w:val="FooterChar"/>
    <w:uiPriority w:val="99"/>
    <w:rsid w:val="00730A11"/>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30A1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A0739"/>
    <w:pPr>
      <w:ind w:left="720"/>
      <w:contextualSpacing/>
    </w:pPr>
  </w:style>
  <w:style w:type="paragraph" w:styleId="BalloonText">
    <w:name w:val="Balloon Text"/>
    <w:basedOn w:val="Normal"/>
    <w:link w:val="BalloonTextChar"/>
    <w:uiPriority w:val="99"/>
    <w:semiHidden/>
    <w:unhideWhenUsed/>
    <w:rsid w:val="00B7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EE"/>
    <w:rPr>
      <w:rFonts w:ascii="Segoe UI" w:hAnsi="Segoe UI" w:cs="Segoe UI"/>
      <w:sz w:val="18"/>
      <w:szCs w:val="18"/>
    </w:rPr>
  </w:style>
  <w:style w:type="character" w:styleId="Hyperlink">
    <w:name w:val="Hyperlink"/>
    <w:basedOn w:val="DefaultParagraphFont"/>
    <w:uiPriority w:val="99"/>
    <w:unhideWhenUsed/>
    <w:rsid w:val="001553BD"/>
    <w:rPr>
      <w:color w:val="0563C1" w:themeColor="hyperlink"/>
      <w:u w:val="single"/>
    </w:rPr>
  </w:style>
  <w:style w:type="character" w:styleId="CommentReference">
    <w:name w:val="annotation reference"/>
    <w:basedOn w:val="DefaultParagraphFont"/>
    <w:uiPriority w:val="99"/>
    <w:semiHidden/>
    <w:unhideWhenUsed/>
    <w:rsid w:val="0031651A"/>
    <w:rPr>
      <w:sz w:val="16"/>
      <w:szCs w:val="16"/>
    </w:rPr>
  </w:style>
  <w:style w:type="paragraph" w:styleId="CommentText">
    <w:name w:val="annotation text"/>
    <w:basedOn w:val="Normal"/>
    <w:link w:val="CommentTextChar"/>
    <w:uiPriority w:val="99"/>
    <w:semiHidden/>
    <w:unhideWhenUsed/>
    <w:rsid w:val="0031651A"/>
    <w:pPr>
      <w:spacing w:line="240" w:lineRule="auto"/>
    </w:pPr>
    <w:rPr>
      <w:sz w:val="20"/>
      <w:szCs w:val="20"/>
    </w:rPr>
  </w:style>
  <w:style w:type="character" w:customStyle="1" w:styleId="CommentTextChar">
    <w:name w:val="Comment Text Char"/>
    <w:basedOn w:val="DefaultParagraphFont"/>
    <w:link w:val="CommentText"/>
    <w:uiPriority w:val="99"/>
    <w:semiHidden/>
    <w:rsid w:val="0031651A"/>
    <w:rPr>
      <w:sz w:val="20"/>
      <w:szCs w:val="20"/>
    </w:rPr>
  </w:style>
  <w:style w:type="paragraph" w:styleId="CommentSubject">
    <w:name w:val="annotation subject"/>
    <w:basedOn w:val="CommentText"/>
    <w:next w:val="CommentText"/>
    <w:link w:val="CommentSubjectChar"/>
    <w:uiPriority w:val="99"/>
    <w:semiHidden/>
    <w:unhideWhenUsed/>
    <w:rsid w:val="0031651A"/>
    <w:rPr>
      <w:b/>
      <w:bCs/>
    </w:rPr>
  </w:style>
  <w:style w:type="character" w:customStyle="1" w:styleId="CommentSubjectChar">
    <w:name w:val="Comment Subject Char"/>
    <w:basedOn w:val="CommentTextChar"/>
    <w:link w:val="CommentSubject"/>
    <w:uiPriority w:val="99"/>
    <w:semiHidden/>
    <w:rsid w:val="0031651A"/>
    <w:rPr>
      <w:b/>
      <w:bCs/>
      <w:sz w:val="20"/>
      <w:szCs w:val="20"/>
    </w:rPr>
  </w:style>
  <w:style w:type="paragraph" w:styleId="Revision">
    <w:name w:val="Revision"/>
    <w:hidden/>
    <w:uiPriority w:val="99"/>
    <w:semiHidden/>
    <w:rsid w:val="00903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5441">
      <w:bodyDiv w:val="1"/>
      <w:marLeft w:val="0"/>
      <w:marRight w:val="0"/>
      <w:marTop w:val="0"/>
      <w:marBottom w:val="0"/>
      <w:divBdr>
        <w:top w:val="none" w:sz="0" w:space="0" w:color="auto"/>
        <w:left w:val="none" w:sz="0" w:space="0" w:color="auto"/>
        <w:bottom w:val="none" w:sz="0" w:space="0" w:color="auto"/>
        <w:right w:val="none" w:sz="0" w:space="0" w:color="auto"/>
      </w:divBdr>
    </w:div>
    <w:div w:id="10532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8B1C-F22D-4444-9BB4-E1D7D3FD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5219</Words>
  <Characters>2976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"Grozījumi Ministru kabineta 2005.gada 30.augusta noteikumos Nr.662 "Akcīzes preču aprites kārtība""</vt:lpstr>
    </vt:vector>
  </TitlesOfParts>
  <Company>Valsts ieņēmumu dienests</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2005.gada 30.augusta noteikumos Nr.662 "Akcīzes preču aprites kārtība""</dc:title>
  <dc:subject>Izziņa par atzinumos sniegtajiem iebildumiem</dc:subject>
  <dc:creator>Jana Kalniņa</dc:creator>
  <cp:keywords/>
  <dc:description>Jana.Kalnina@vid.gov.lv; 67120146</dc:description>
  <cp:lastModifiedBy>Laimdota Adlere</cp:lastModifiedBy>
  <cp:revision>2</cp:revision>
  <cp:lastPrinted>2019-12-18T06:14:00Z</cp:lastPrinted>
  <dcterms:created xsi:type="dcterms:W3CDTF">2019-12-20T08:03:00Z</dcterms:created>
  <dcterms:modified xsi:type="dcterms:W3CDTF">2019-12-20T08:03:00Z</dcterms:modified>
</cp:coreProperties>
</file>